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53FC3" w14:textId="77777777" w:rsidR="00234B41" w:rsidRPr="00234B41" w:rsidRDefault="00234B41" w:rsidP="00234B41">
      <w:pPr>
        <w:rPr>
          <w:rFonts w:ascii="Times New Roman" w:eastAsia="Times New Roman" w:hAnsi="Times New Roman" w:cs="Times New Roman"/>
        </w:rPr>
      </w:pPr>
    </w:p>
    <w:p w14:paraId="3FB1D73E" w14:textId="77777777" w:rsidR="00234B41" w:rsidRPr="00234B41" w:rsidRDefault="00234B41" w:rsidP="00234B41">
      <w:pPr>
        <w:rPr>
          <w:rFonts w:ascii="Times New Roman" w:eastAsia="Times New Roman" w:hAnsi="Times New Roman" w:cs="Times New Roman"/>
        </w:rPr>
      </w:pPr>
      <w:r w:rsidRPr="00234B41">
        <w:rPr>
          <w:rFonts w:ascii="Arial" w:eastAsia="Times New Roman" w:hAnsi="Arial" w:cs="Arial"/>
          <w:color w:val="000000"/>
          <w:sz w:val="22"/>
          <w:szCs w:val="22"/>
        </w:rPr>
        <w:tab/>
      </w:r>
      <w:r w:rsidRPr="00234B41">
        <w:rPr>
          <w:rFonts w:ascii="Arial" w:eastAsia="Times New Roman" w:hAnsi="Arial" w:cs="Arial"/>
          <w:color w:val="000000"/>
          <w:sz w:val="22"/>
          <w:szCs w:val="22"/>
        </w:rPr>
        <w:tab/>
      </w:r>
      <w:r w:rsidRPr="00234B41">
        <w:rPr>
          <w:rFonts w:ascii="Arial" w:eastAsia="Times New Roman" w:hAnsi="Arial" w:cs="Arial"/>
          <w:color w:val="000000"/>
          <w:sz w:val="22"/>
          <w:szCs w:val="22"/>
        </w:rPr>
        <w:tab/>
      </w:r>
      <w:r w:rsidRPr="00234B41">
        <w:rPr>
          <w:rFonts w:ascii="Arial" w:eastAsia="Times New Roman" w:hAnsi="Arial" w:cs="Arial"/>
          <w:color w:val="000000"/>
          <w:sz w:val="22"/>
          <w:szCs w:val="22"/>
        </w:rPr>
        <w:tab/>
      </w:r>
      <w:r w:rsidRPr="00234B41">
        <w:rPr>
          <w:rFonts w:ascii="Arial" w:eastAsia="Times New Roman" w:hAnsi="Arial" w:cs="Arial"/>
          <w:color w:val="000000"/>
          <w:sz w:val="22"/>
          <w:szCs w:val="22"/>
        </w:rPr>
        <w:tab/>
      </w:r>
      <w:r w:rsidRPr="00234B41">
        <w:rPr>
          <w:rFonts w:ascii="Arial" w:eastAsia="Times New Roman" w:hAnsi="Arial" w:cs="Arial"/>
          <w:color w:val="000000"/>
          <w:sz w:val="22"/>
          <w:szCs w:val="22"/>
        </w:rPr>
        <w:tab/>
      </w:r>
      <w:r w:rsidRPr="00234B41">
        <w:rPr>
          <w:rFonts w:ascii="Arial" w:eastAsia="Times New Roman" w:hAnsi="Arial" w:cs="Arial"/>
          <w:color w:val="000000"/>
          <w:sz w:val="22"/>
          <w:szCs w:val="22"/>
        </w:rPr>
        <w:tab/>
        <w:t>                                      01 January 2025</w:t>
      </w:r>
    </w:p>
    <w:p w14:paraId="249B4343" w14:textId="75E32E19" w:rsidR="00234B41" w:rsidRPr="00234B41" w:rsidRDefault="00234B41" w:rsidP="00234B41">
      <w:pPr>
        <w:rPr>
          <w:rFonts w:ascii="Times New Roman" w:eastAsia="Times New Roman" w:hAnsi="Times New Roman" w:cs="Times New Roman"/>
        </w:rPr>
      </w:pPr>
      <w:r w:rsidRPr="00234B41">
        <w:rPr>
          <w:rFonts w:ascii="Arial" w:eastAsia="Times New Roman" w:hAnsi="Arial" w:cs="Arial"/>
          <w:color w:val="000000"/>
          <w:sz w:val="22"/>
          <w:szCs w:val="22"/>
        </w:rPr>
        <w:t>Attention:   </w:t>
      </w:r>
      <w:r w:rsidR="009B33C5" w:rsidRPr="009B33C5">
        <w:rPr>
          <w:rFonts w:ascii="Arial" w:eastAsia="Times New Roman" w:hAnsi="Arial" w:cs="Arial"/>
          <w:color w:val="000000"/>
          <w:sz w:val="22"/>
          <w:szCs w:val="22"/>
          <w:highlight w:val="yellow"/>
        </w:rPr>
        <w:t>____________________________</w:t>
      </w:r>
    </w:p>
    <w:p w14:paraId="73701DBB" w14:textId="77777777" w:rsidR="00234B41" w:rsidRPr="00234B41" w:rsidRDefault="00234B41" w:rsidP="00234B41">
      <w:pPr>
        <w:rPr>
          <w:rFonts w:ascii="Times New Roman" w:eastAsia="Times New Roman" w:hAnsi="Times New Roman" w:cs="Times New Roman"/>
        </w:rPr>
      </w:pPr>
    </w:p>
    <w:p w14:paraId="2F317836" w14:textId="77777777" w:rsidR="00234B41" w:rsidRPr="00234B41" w:rsidRDefault="00234B41" w:rsidP="00234B41">
      <w:pPr>
        <w:rPr>
          <w:rFonts w:ascii="Times New Roman" w:eastAsia="Times New Roman" w:hAnsi="Times New Roman" w:cs="Times New Roman"/>
          <w:b/>
          <w:bCs/>
        </w:rPr>
      </w:pPr>
      <w:r w:rsidRPr="00234B41">
        <w:rPr>
          <w:rFonts w:ascii="Arial" w:eastAsia="Times New Roman" w:hAnsi="Arial" w:cs="Arial"/>
          <w:b/>
          <w:bCs/>
          <w:color w:val="000000"/>
          <w:sz w:val="22"/>
          <w:szCs w:val="22"/>
          <w:u w:val="single"/>
        </w:rPr>
        <w:t>Re: Detective Constable Helen Grus disciplinary hearing</w:t>
      </w:r>
    </w:p>
    <w:p w14:paraId="17DD6B0A" w14:textId="77777777" w:rsidR="00234B41" w:rsidRPr="00234B41" w:rsidRDefault="00234B41" w:rsidP="00234B41">
      <w:pPr>
        <w:rPr>
          <w:rFonts w:ascii="Times New Roman" w:eastAsia="Times New Roman" w:hAnsi="Times New Roman" w:cs="Times New Roman"/>
        </w:rPr>
      </w:pPr>
    </w:p>
    <w:p w14:paraId="246013AF" w14:textId="77777777"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The disciplinary matter involving Constable Grus is of concern to many Canadians and I am one of them. I have taken concern to this matter and wish to inform you, Canadians are paying close attention and we are deeply troubled by what we see. </w:t>
      </w:r>
    </w:p>
    <w:p w14:paraId="14DFEB21" w14:textId="77777777" w:rsidR="00234B41" w:rsidRPr="00234B41" w:rsidRDefault="00234B41" w:rsidP="00234B41">
      <w:pPr>
        <w:jc w:val="both"/>
        <w:rPr>
          <w:rFonts w:ascii="Times New Roman" w:eastAsia="Times New Roman" w:hAnsi="Times New Roman" w:cs="Times New Roman"/>
        </w:rPr>
      </w:pPr>
    </w:p>
    <w:p w14:paraId="6D4C208F" w14:textId="77777777" w:rsidR="00234B41" w:rsidRPr="00234B41" w:rsidRDefault="00234B41" w:rsidP="00234B41">
      <w:pPr>
        <w:jc w:val="both"/>
        <w:rPr>
          <w:rFonts w:ascii="Times New Roman" w:eastAsia="Times New Roman" w:hAnsi="Times New Roman" w:cs="Times New Roman"/>
        </w:rPr>
      </w:pPr>
      <w:r w:rsidRPr="00234B41">
        <w:rPr>
          <w:rFonts w:ascii="Arial" w:eastAsia="Times New Roman" w:hAnsi="Arial" w:cs="Arial"/>
          <w:color w:val="000000"/>
          <w:sz w:val="22"/>
          <w:szCs w:val="22"/>
        </w:rPr>
        <w:tab/>
        <w:t>As a citizen involved in my community and one that has supported police services my entire life, I seriously question the actions of the Ottawa Police Service senior command with respect to this ongoing issue. I am one of many now outraged by the failure of this organization tasked with the duty of maintaining safety in our nation's capital city. </w:t>
      </w:r>
    </w:p>
    <w:p w14:paraId="1C8A0A68" w14:textId="77777777" w:rsidR="00234B41" w:rsidRPr="00234B41" w:rsidRDefault="00234B41" w:rsidP="00234B41">
      <w:pPr>
        <w:jc w:val="both"/>
        <w:rPr>
          <w:rFonts w:ascii="Times New Roman" w:eastAsia="Times New Roman" w:hAnsi="Times New Roman" w:cs="Times New Roman"/>
        </w:rPr>
      </w:pPr>
    </w:p>
    <w:p w14:paraId="76BE0661" w14:textId="77777777"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If we are to believe the Canadian Charter of Rights recognizes the Supremacy of God and the Rule of Law It would appear neither is being applied in this disciplinary matter. </w:t>
      </w:r>
    </w:p>
    <w:p w14:paraId="7307A5D4" w14:textId="77777777" w:rsidR="00234B41" w:rsidRPr="00234B41" w:rsidRDefault="00234B41" w:rsidP="00234B41">
      <w:pPr>
        <w:jc w:val="both"/>
        <w:rPr>
          <w:rFonts w:ascii="Times New Roman" w:eastAsia="Times New Roman" w:hAnsi="Times New Roman" w:cs="Times New Roman"/>
        </w:rPr>
      </w:pPr>
    </w:p>
    <w:p w14:paraId="218BF93A" w14:textId="77777777" w:rsidR="00234B41" w:rsidRDefault="00234B41" w:rsidP="00234B41">
      <w:pPr>
        <w:ind w:firstLine="720"/>
        <w:jc w:val="both"/>
        <w:rPr>
          <w:rFonts w:ascii="Arial" w:eastAsia="Times New Roman" w:hAnsi="Arial" w:cs="Arial"/>
          <w:color w:val="000000"/>
          <w:sz w:val="22"/>
          <w:szCs w:val="22"/>
        </w:rPr>
      </w:pPr>
      <w:r w:rsidRPr="00234B41">
        <w:rPr>
          <w:rFonts w:ascii="Arial" w:eastAsia="Times New Roman" w:hAnsi="Arial" w:cs="Arial"/>
          <w:color w:val="000000"/>
          <w:sz w:val="22"/>
          <w:szCs w:val="22"/>
        </w:rPr>
        <w:t xml:space="preserve">The root of this matter begins with a highly qualified officer assigned to the SACA unit who was able to recognize a spike in unexplained infant deaths. It is our understanding Detective Grus had hypothesized a possible connection to the widely distributed recent medical intervention and was subsequently targeted for doing so. Her investigation was shut down, she was charged with a disciplinary action and her concerns were never investigated. </w:t>
      </w:r>
    </w:p>
    <w:p w14:paraId="1876E81D" w14:textId="77777777" w:rsidR="00234B41" w:rsidRDefault="00234B41" w:rsidP="00234B41">
      <w:pPr>
        <w:ind w:firstLine="720"/>
        <w:jc w:val="both"/>
        <w:rPr>
          <w:rFonts w:ascii="Arial" w:eastAsia="Times New Roman" w:hAnsi="Arial" w:cs="Arial"/>
          <w:color w:val="000000"/>
          <w:sz w:val="22"/>
          <w:szCs w:val="22"/>
        </w:rPr>
      </w:pPr>
    </w:p>
    <w:p w14:paraId="0771BA1E" w14:textId="130E9C81"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 xml:space="preserve">If the stated details are correct, Canadians have many unanswered questions. The totality of these questions will continue to grow and will not stop until the answers are provided in one </w:t>
      </w:r>
      <w:r w:rsidR="00E21479" w:rsidRPr="00234B41">
        <w:rPr>
          <w:rFonts w:ascii="Arial" w:eastAsia="Times New Roman" w:hAnsi="Arial" w:cs="Arial"/>
          <w:color w:val="000000"/>
          <w:sz w:val="22"/>
          <w:szCs w:val="22"/>
        </w:rPr>
        <w:t>form</w:t>
      </w:r>
      <w:r w:rsidRPr="00234B41">
        <w:rPr>
          <w:rFonts w:ascii="Arial" w:eastAsia="Times New Roman" w:hAnsi="Arial" w:cs="Arial"/>
          <w:color w:val="000000"/>
          <w:sz w:val="22"/>
          <w:szCs w:val="22"/>
        </w:rPr>
        <w:t xml:space="preserve"> or another.</w:t>
      </w:r>
    </w:p>
    <w:p w14:paraId="30FDCD5E" w14:textId="77777777" w:rsidR="00234B41" w:rsidRPr="00234B41" w:rsidRDefault="00234B41" w:rsidP="00234B41">
      <w:pPr>
        <w:jc w:val="both"/>
        <w:rPr>
          <w:rFonts w:ascii="Times New Roman" w:eastAsia="Times New Roman" w:hAnsi="Times New Roman" w:cs="Times New Roman"/>
        </w:rPr>
      </w:pPr>
    </w:p>
    <w:p w14:paraId="13BC5908" w14:textId="77777777"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 xml:space="preserve">In 2021 Detective Helen Grus warned Chief </w:t>
      </w:r>
      <w:proofErr w:type="spellStart"/>
      <w:r w:rsidRPr="00234B41">
        <w:rPr>
          <w:rFonts w:ascii="Arial" w:eastAsia="Times New Roman" w:hAnsi="Arial" w:cs="Arial"/>
          <w:color w:val="000000"/>
          <w:sz w:val="22"/>
          <w:szCs w:val="22"/>
        </w:rPr>
        <w:t>Sloly</w:t>
      </w:r>
      <w:proofErr w:type="spellEnd"/>
      <w:r w:rsidRPr="00234B41">
        <w:rPr>
          <w:rFonts w:ascii="Arial" w:eastAsia="Times New Roman" w:hAnsi="Arial" w:cs="Arial"/>
          <w:color w:val="000000"/>
          <w:sz w:val="22"/>
          <w:szCs w:val="22"/>
        </w:rPr>
        <w:t xml:space="preserve"> and other Command officers about Pfizer Vaccine-Linked Myocarditis, Unexplained Infant Deaths And Evidence of Criminal Activity. OPS leadership ignored Detective Grus and a Toronto Hospital for Sick Children advisory that documented a troubling pattern of child myocarditis cases associated with mRNA COVID-19 vaccines.</w:t>
      </w:r>
    </w:p>
    <w:p w14:paraId="3BB03F21" w14:textId="77777777" w:rsidR="00234B41" w:rsidRPr="00234B41" w:rsidRDefault="00234B41" w:rsidP="00234B41">
      <w:pPr>
        <w:jc w:val="both"/>
        <w:rPr>
          <w:rFonts w:ascii="Times New Roman" w:eastAsia="Times New Roman" w:hAnsi="Times New Roman" w:cs="Times New Roman"/>
        </w:rPr>
      </w:pPr>
    </w:p>
    <w:p w14:paraId="1988BB03" w14:textId="77777777" w:rsidR="00234B41" w:rsidRDefault="00234B41" w:rsidP="00234B41">
      <w:pPr>
        <w:ind w:firstLine="720"/>
        <w:jc w:val="both"/>
        <w:rPr>
          <w:rFonts w:ascii="Arial" w:eastAsia="Times New Roman" w:hAnsi="Arial" w:cs="Arial"/>
          <w:color w:val="000000"/>
          <w:sz w:val="22"/>
          <w:szCs w:val="22"/>
        </w:rPr>
      </w:pPr>
      <w:r w:rsidRPr="00234B41">
        <w:rPr>
          <w:rFonts w:ascii="Arial" w:eastAsia="Times New Roman" w:hAnsi="Arial" w:cs="Arial"/>
          <w:color w:val="000000"/>
          <w:sz w:val="22"/>
          <w:szCs w:val="22"/>
        </w:rPr>
        <w:t>Given the time that has passed since Detective Grus first made her concerns evident to OPS much additional corroborating evidence has become publicly available supporting Detective Grus original hypotheses. Much of this information is publicly available at:</w:t>
      </w:r>
    </w:p>
    <w:p w14:paraId="1059F55E" w14:textId="1D532395" w:rsidR="00234B41" w:rsidRDefault="00234B41" w:rsidP="00234B41">
      <w:pPr>
        <w:ind w:firstLine="720"/>
        <w:jc w:val="both"/>
        <w:rPr>
          <w:rFonts w:ascii="Arial" w:eastAsia="Times New Roman" w:hAnsi="Arial" w:cs="Arial"/>
          <w:color w:val="000000"/>
          <w:sz w:val="22"/>
          <w:szCs w:val="22"/>
        </w:rPr>
      </w:pPr>
      <w:r w:rsidRPr="00234B41">
        <w:rPr>
          <w:rFonts w:ascii="Arial" w:eastAsia="Times New Roman" w:hAnsi="Arial" w:cs="Arial"/>
          <w:color w:val="000000"/>
          <w:sz w:val="22"/>
          <w:szCs w:val="22"/>
        </w:rPr>
        <w:t xml:space="preserve"> </w:t>
      </w:r>
      <w:hyperlink r:id="rId7" w:history="1">
        <w:r w:rsidRPr="00234B41">
          <w:rPr>
            <w:rFonts w:ascii="Arial" w:eastAsia="Times New Roman" w:hAnsi="Arial" w:cs="Arial"/>
            <w:color w:val="1155CC"/>
            <w:sz w:val="22"/>
            <w:szCs w:val="22"/>
            <w:u w:val="single"/>
          </w:rPr>
          <w:t>https://nationalcitizensinquiry.ca/</w:t>
        </w:r>
      </w:hyperlink>
      <w:r w:rsidRPr="00234B41">
        <w:rPr>
          <w:rFonts w:ascii="Arial" w:eastAsia="Times New Roman" w:hAnsi="Arial" w:cs="Arial"/>
          <w:color w:val="000000"/>
          <w:sz w:val="22"/>
          <w:szCs w:val="22"/>
        </w:rPr>
        <w:t xml:space="preserve">  </w:t>
      </w:r>
    </w:p>
    <w:p w14:paraId="78803612" w14:textId="77777777" w:rsidR="00234B41" w:rsidRDefault="00234B41" w:rsidP="00234B41">
      <w:pPr>
        <w:ind w:firstLine="720"/>
        <w:jc w:val="both"/>
        <w:rPr>
          <w:rFonts w:ascii="Arial" w:eastAsia="Times New Roman" w:hAnsi="Arial" w:cs="Arial"/>
          <w:color w:val="000000"/>
          <w:sz w:val="22"/>
          <w:szCs w:val="22"/>
        </w:rPr>
      </w:pPr>
    </w:p>
    <w:p w14:paraId="7372A9CE" w14:textId="69A74B7F"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The National Citizens Inquiry (“Inquiry”) is a citizen-led and citizen-funded initiative that is completely independent from government and operates without legal compulsion or coercion.</w:t>
      </w:r>
    </w:p>
    <w:p w14:paraId="10E9355B" w14:textId="77777777" w:rsidR="00234B41" w:rsidRPr="00234B41" w:rsidRDefault="00234B41" w:rsidP="00234B41">
      <w:pPr>
        <w:jc w:val="both"/>
        <w:rPr>
          <w:rFonts w:ascii="Times New Roman" w:eastAsia="Times New Roman" w:hAnsi="Times New Roman" w:cs="Times New Roman"/>
        </w:rPr>
      </w:pPr>
    </w:p>
    <w:p w14:paraId="421BB2FE" w14:textId="77777777" w:rsidR="00234B41" w:rsidRDefault="00234B41" w:rsidP="00234B41">
      <w:pPr>
        <w:ind w:firstLine="720"/>
        <w:jc w:val="both"/>
        <w:rPr>
          <w:rFonts w:ascii="Arial" w:eastAsia="Times New Roman" w:hAnsi="Arial" w:cs="Arial"/>
          <w:color w:val="000000"/>
          <w:sz w:val="22"/>
          <w:szCs w:val="22"/>
        </w:rPr>
      </w:pPr>
      <w:r w:rsidRPr="00234B41">
        <w:rPr>
          <w:rFonts w:ascii="Arial" w:eastAsia="Times New Roman" w:hAnsi="Arial" w:cs="Arial"/>
          <w:color w:val="000000"/>
          <w:sz w:val="22"/>
          <w:szCs w:val="22"/>
        </w:rPr>
        <w:t>The current NCI final report contains sworn witness testimony of 3</w:t>
      </w:r>
      <w:r>
        <w:rPr>
          <w:rFonts w:ascii="Arial" w:eastAsia="Times New Roman" w:hAnsi="Arial" w:cs="Arial"/>
          <w:color w:val="000000"/>
          <w:sz w:val="22"/>
          <w:szCs w:val="22"/>
        </w:rPr>
        <w:t>5</w:t>
      </w:r>
      <w:r w:rsidRPr="00234B41">
        <w:rPr>
          <w:rFonts w:ascii="Arial" w:eastAsia="Times New Roman" w:hAnsi="Arial" w:cs="Arial"/>
          <w:color w:val="000000"/>
          <w:sz w:val="22"/>
          <w:szCs w:val="22"/>
        </w:rPr>
        <w:t>0</w:t>
      </w:r>
      <w:r>
        <w:rPr>
          <w:rFonts w:ascii="Arial" w:eastAsia="Times New Roman" w:hAnsi="Arial" w:cs="Arial"/>
          <w:color w:val="000000"/>
          <w:sz w:val="22"/>
          <w:szCs w:val="22"/>
        </w:rPr>
        <w:t>+</w:t>
      </w:r>
      <w:r w:rsidRPr="00234B41">
        <w:rPr>
          <w:rFonts w:ascii="Arial" w:eastAsia="Times New Roman" w:hAnsi="Arial" w:cs="Arial"/>
          <w:color w:val="000000"/>
          <w:sz w:val="22"/>
          <w:szCs w:val="22"/>
        </w:rPr>
        <w:t xml:space="preserve"> witnesses including 128 experts (including exhibits) from various fields voicing concerns surrounding the censorship and various interventions experienced over the past 4 years. The report was written by the 4 independent NCI Commissioners. Report available here:</w:t>
      </w:r>
    </w:p>
    <w:p w14:paraId="5DB09EBA" w14:textId="685FE687"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 xml:space="preserve"> h</w:t>
      </w:r>
      <w:hyperlink r:id="rId8" w:history="1">
        <w:r w:rsidRPr="00234B41">
          <w:rPr>
            <w:rFonts w:ascii="Arial" w:eastAsia="Times New Roman" w:hAnsi="Arial" w:cs="Arial"/>
            <w:color w:val="1155CC"/>
            <w:sz w:val="22"/>
            <w:szCs w:val="22"/>
            <w:u w:val="single"/>
          </w:rPr>
          <w:t>ttps://nationalcitizensinquiry.ca/commissioners-report/</w:t>
        </w:r>
      </w:hyperlink>
    </w:p>
    <w:p w14:paraId="5BC62806" w14:textId="77777777" w:rsidR="00234B41" w:rsidRPr="00234B41" w:rsidRDefault="00234B41" w:rsidP="00234B41">
      <w:pPr>
        <w:jc w:val="both"/>
        <w:rPr>
          <w:rFonts w:ascii="Times New Roman" w:eastAsia="Times New Roman" w:hAnsi="Times New Roman" w:cs="Times New Roman"/>
        </w:rPr>
      </w:pPr>
    </w:p>
    <w:p w14:paraId="5BFA61F1" w14:textId="77777777"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lastRenderedPageBreak/>
        <w:t>We have taken this opportunity to provide a list of important questions that will be asked in the future and we request you consider these questions in concert with the Grus disciplinary hearing and resultant future actions.</w:t>
      </w:r>
    </w:p>
    <w:p w14:paraId="2F8C4CBE" w14:textId="77777777" w:rsidR="00234B41" w:rsidRPr="00234B41" w:rsidRDefault="00234B41" w:rsidP="00234B41">
      <w:pPr>
        <w:spacing w:after="240"/>
        <w:jc w:val="both"/>
        <w:rPr>
          <w:rFonts w:ascii="Times New Roman" w:eastAsia="Times New Roman" w:hAnsi="Times New Roman" w:cs="Times New Roman"/>
        </w:rPr>
      </w:pPr>
    </w:p>
    <w:p w14:paraId="3468E7F8" w14:textId="77777777" w:rsidR="00234B41" w:rsidRPr="00234B41" w:rsidRDefault="00234B41" w:rsidP="00234B41">
      <w:pPr>
        <w:ind w:firstLine="720"/>
        <w:jc w:val="both"/>
        <w:rPr>
          <w:rFonts w:ascii="Times New Roman" w:eastAsia="Times New Roman" w:hAnsi="Times New Roman" w:cs="Times New Roman"/>
          <w:b/>
          <w:bCs/>
        </w:rPr>
      </w:pPr>
      <w:r w:rsidRPr="00234B41">
        <w:rPr>
          <w:rFonts w:ascii="Arial" w:eastAsia="Times New Roman" w:hAnsi="Arial" w:cs="Arial"/>
          <w:b/>
          <w:bCs/>
          <w:color w:val="000000"/>
          <w:sz w:val="22"/>
          <w:szCs w:val="22"/>
        </w:rPr>
        <w:t>QUESTIONS </w:t>
      </w:r>
    </w:p>
    <w:p w14:paraId="3797F1DB" w14:textId="61CCAC23" w:rsidR="00234B41" w:rsidRPr="00234B41" w:rsidRDefault="00234B41" w:rsidP="00234B41">
      <w:pPr>
        <w:jc w:val="both"/>
        <w:rPr>
          <w:rFonts w:ascii="Times New Roman" w:eastAsia="Times New Roman" w:hAnsi="Times New Roman" w:cs="Times New Roman"/>
        </w:rPr>
      </w:pPr>
    </w:p>
    <w:p w14:paraId="5B263373" w14:textId="163DE6E0" w:rsidR="00234B41" w:rsidRPr="00234B41" w:rsidRDefault="00234B41" w:rsidP="00234B41">
      <w:pPr>
        <w:pStyle w:val="ListParagraph"/>
        <w:numPr>
          <w:ilvl w:val="0"/>
          <w:numId w:val="1"/>
        </w:numPr>
        <w:jc w:val="both"/>
        <w:textAlignment w:val="baseline"/>
        <w:rPr>
          <w:rFonts w:ascii="Arial" w:eastAsia="Times New Roman" w:hAnsi="Arial" w:cs="Arial"/>
          <w:color w:val="000000"/>
          <w:sz w:val="22"/>
          <w:szCs w:val="22"/>
        </w:rPr>
      </w:pPr>
      <w:r w:rsidRPr="00234B41">
        <w:rPr>
          <w:rFonts w:ascii="Arial" w:eastAsia="Times New Roman" w:hAnsi="Arial" w:cs="Arial"/>
          <w:color w:val="000000"/>
          <w:sz w:val="22"/>
          <w:szCs w:val="22"/>
        </w:rPr>
        <w:t>Who initiated this disciplinary hearing? Based on what grounds?</w:t>
      </w:r>
    </w:p>
    <w:p w14:paraId="6390BB43" w14:textId="3679C617" w:rsidR="00234B41" w:rsidRPr="00234B41" w:rsidRDefault="00234B41" w:rsidP="00234B41">
      <w:pPr>
        <w:pStyle w:val="ListParagraph"/>
        <w:numPr>
          <w:ilvl w:val="0"/>
          <w:numId w:val="1"/>
        </w:numPr>
        <w:jc w:val="both"/>
        <w:textAlignment w:val="baseline"/>
        <w:rPr>
          <w:rFonts w:ascii="Arial" w:eastAsia="Times New Roman" w:hAnsi="Arial" w:cs="Arial"/>
          <w:color w:val="000000"/>
          <w:sz w:val="22"/>
          <w:szCs w:val="22"/>
        </w:rPr>
      </w:pPr>
      <w:r w:rsidRPr="00234B41">
        <w:rPr>
          <w:rFonts w:ascii="Arial" w:eastAsia="Times New Roman" w:hAnsi="Arial" w:cs="Arial"/>
          <w:color w:val="000000"/>
          <w:sz w:val="22"/>
          <w:szCs w:val="22"/>
        </w:rPr>
        <w:t>Have you reviewed the National Citizen Inquiry testimony including hundreds of expert witnesses corroborating the suspicions of Detective Grus?</w:t>
      </w:r>
    </w:p>
    <w:p w14:paraId="426CD62D" w14:textId="77777777" w:rsidR="00234B41" w:rsidRPr="00234B41" w:rsidRDefault="00234B41" w:rsidP="00234B41">
      <w:pPr>
        <w:numPr>
          <w:ilvl w:val="0"/>
          <w:numId w:val="1"/>
        </w:numPr>
        <w:jc w:val="both"/>
        <w:textAlignment w:val="baseline"/>
        <w:rPr>
          <w:rFonts w:ascii="Arial" w:eastAsia="Times New Roman" w:hAnsi="Arial" w:cs="Arial"/>
          <w:color w:val="000000"/>
          <w:sz w:val="22"/>
          <w:szCs w:val="22"/>
        </w:rPr>
      </w:pPr>
      <w:r w:rsidRPr="00234B41">
        <w:rPr>
          <w:rFonts w:ascii="Arial" w:eastAsia="Times New Roman" w:hAnsi="Arial" w:cs="Arial"/>
          <w:color w:val="000000"/>
          <w:sz w:val="22"/>
          <w:szCs w:val="22"/>
        </w:rPr>
        <w:t>Why is this hearing still continuing?</w:t>
      </w:r>
    </w:p>
    <w:p w14:paraId="64615835" w14:textId="77777777" w:rsidR="00234B41" w:rsidRPr="00234B41" w:rsidRDefault="00234B41" w:rsidP="00234B41">
      <w:pPr>
        <w:numPr>
          <w:ilvl w:val="0"/>
          <w:numId w:val="1"/>
        </w:numPr>
        <w:jc w:val="both"/>
        <w:textAlignment w:val="baseline"/>
        <w:rPr>
          <w:rFonts w:ascii="Arial" w:eastAsia="Times New Roman" w:hAnsi="Arial" w:cs="Arial"/>
          <w:color w:val="000000"/>
          <w:sz w:val="22"/>
          <w:szCs w:val="22"/>
        </w:rPr>
      </w:pPr>
      <w:r w:rsidRPr="00234B41">
        <w:rPr>
          <w:rFonts w:ascii="Arial" w:eastAsia="Times New Roman" w:hAnsi="Arial" w:cs="Arial"/>
          <w:color w:val="000000"/>
          <w:sz w:val="22"/>
          <w:szCs w:val="22"/>
        </w:rPr>
        <w:t xml:space="preserve">Has Superintendent Renwick or any commissioned officer involved in this case reviewed the Public Prosecution Service of Canada guidelines (PPSC)?  </w:t>
      </w:r>
      <w:hyperlink r:id="rId9" w:history="1">
        <w:r w:rsidRPr="00234B41">
          <w:rPr>
            <w:rFonts w:ascii="Arial" w:eastAsia="Times New Roman" w:hAnsi="Arial" w:cs="Arial"/>
            <w:color w:val="1155CC"/>
            <w:sz w:val="22"/>
            <w:szCs w:val="22"/>
            <w:u w:val="single"/>
          </w:rPr>
          <w:t>https://www.ppsc-sppc.gc.ca/eng/pub/fpsd-sfpg/fps-sfp/tpd/p2/index.html</w:t>
        </w:r>
      </w:hyperlink>
    </w:p>
    <w:p w14:paraId="0581DD9F" w14:textId="77777777" w:rsidR="00234B41" w:rsidRPr="00234B41" w:rsidRDefault="00234B41" w:rsidP="00234B41">
      <w:pPr>
        <w:numPr>
          <w:ilvl w:val="0"/>
          <w:numId w:val="1"/>
        </w:numPr>
        <w:jc w:val="both"/>
        <w:textAlignment w:val="baseline"/>
        <w:rPr>
          <w:rFonts w:ascii="Arial" w:eastAsia="Times New Roman" w:hAnsi="Arial" w:cs="Arial"/>
          <w:color w:val="000000"/>
          <w:sz w:val="22"/>
          <w:szCs w:val="22"/>
        </w:rPr>
      </w:pPr>
      <w:r w:rsidRPr="00234B41">
        <w:rPr>
          <w:rFonts w:ascii="Arial" w:eastAsia="Times New Roman" w:hAnsi="Arial" w:cs="Arial"/>
          <w:color w:val="000000"/>
          <w:sz w:val="21"/>
          <w:szCs w:val="21"/>
        </w:rPr>
        <w:t>Why didn't OPS detectives follow up on the evidence - which is now clear 3 years later - that the vaccines cause injuries and deaths.</w:t>
      </w:r>
    </w:p>
    <w:p w14:paraId="621FD39C" w14:textId="77777777" w:rsidR="00234B41" w:rsidRPr="00234B41" w:rsidRDefault="00234B41" w:rsidP="00234B41">
      <w:pPr>
        <w:numPr>
          <w:ilvl w:val="0"/>
          <w:numId w:val="1"/>
        </w:numPr>
        <w:tabs>
          <w:tab w:val="clear" w:pos="720"/>
        </w:tabs>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Was the evidence available in 2021 secured?</w:t>
      </w:r>
    </w:p>
    <w:p w14:paraId="7A05E002" w14:textId="77777777" w:rsidR="00234B41" w:rsidRPr="00234B41" w:rsidRDefault="00234B41" w:rsidP="00234B41">
      <w:pPr>
        <w:numPr>
          <w:ilvl w:val="0"/>
          <w:numId w:val="1"/>
        </w:numPr>
        <w:tabs>
          <w:tab w:val="clear" w:pos="720"/>
        </w:tabs>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 xml:space="preserve">From the evidence so far, Detective Grus on May 12, 2022 during her compelled interview with Sgt. Arbuthnot of Professional Standards, provided her entire file of evidence to </w:t>
      </w:r>
      <w:proofErr w:type="spellStart"/>
      <w:r w:rsidRPr="00234B41">
        <w:rPr>
          <w:rFonts w:ascii="Arial" w:eastAsia="Times New Roman" w:hAnsi="Arial" w:cs="Arial"/>
          <w:color w:val="000000"/>
          <w:sz w:val="21"/>
          <w:szCs w:val="21"/>
        </w:rPr>
        <w:t>Artbuthnot</w:t>
      </w:r>
      <w:proofErr w:type="spellEnd"/>
      <w:r w:rsidRPr="00234B41">
        <w:rPr>
          <w:rFonts w:ascii="Arial" w:eastAsia="Times New Roman" w:hAnsi="Arial" w:cs="Arial"/>
          <w:color w:val="000000"/>
          <w:sz w:val="21"/>
          <w:szCs w:val="21"/>
        </w:rPr>
        <w:t xml:space="preserve"> including the Pfizer documents that clearly show vax harms and deaths known more than a year previously. Did OPS follow up on this?</w:t>
      </w:r>
    </w:p>
    <w:p w14:paraId="4E6FB2D9" w14:textId="77777777" w:rsidR="00234B41" w:rsidRPr="00234B41" w:rsidRDefault="00234B41" w:rsidP="00234B41">
      <w:pPr>
        <w:numPr>
          <w:ilvl w:val="0"/>
          <w:numId w:val="1"/>
        </w:numPr>
        <w:tabs>
          <w:tab w:val="clear" w:pos="720"/>
        </w:tabs>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During her statement Grus also informed Professional Standards Unit (PSU)  that Health Canada clinical trials wouldn't be complete until 2024 and did not include pregnant women - so the injections were experimental and untested.</w:t>
      </w:r>
    </w:p>
    <w:p w14:paraId="2E2D0E11" w14:textId="77777777" w:rsidR="00234B41" w:rsidRPr="00234B41" w:rsidRDefault="00234B41" w:rsidP="00234B41">
      <w:pPr>
        <w:numPr>
          <w:ilvl w:val="0"/>
          <w:numId w:val="1"/>
        </w:numPr>
        <w:tabs>
          <w:tab w:val="clear" w:pos="720"/>
        </w:tabs>
        <w:jc w:val="both"/>
        <w:textAlignment w:val="baseline"/>
        <w:rPr>
          <w:rFonts w:ascii="Arial" w:eastAsia="Times New Roman" w:hAnsi="Arial" w:cs="Arial"/>
          <w:color w:val="000000"/>
          <w:sz w:val="21"/>
          <w:szCs w:val="21"/>
        </w:rPr>
      </w:pPr>
      <w:r w:rsidRPr="00234B41">
        <w:rPr>
          <w:rFonts w:ascii="Arial" w:eastAsia="Times New Roman" w:hAnsi="Arial" w:cs="Arial"/>
          <w:color w:val="15151A"/>
          <w:sz w:val="21"/>
          <w:szCs w:val="21"/>
        </w:rPr>
        <w:t>Grus told PSB that Pfizer wanted to withhold the results of their vaccine clinical trials for 75 years but a US court made the reports public. There were 11 pages of known side effects including myocarditis, hepatitis, and multi-inflammatory syndrome. Grus stated the knowing these side effects exist and suppressing or using misleading information to encourage people to get vaccinated is criminal behaviour. Has OPS validated this information? </w:t>
      </w:r>
    </w:p>
    <w:p w14:paraId="118176D9" w14:textId="77777777" w:rsidR="00234B41" w:rsidRPr="00234B41" w:rsidRDefault="00234B41" w:rsidP="00234B41">
      <w:pPr>
        <w:numPr>
          <w:ilvl w:val="0"/>
          <w:numId w:val="1"/>
        </w:numPr>
        <w:tabs>
          <w:tab w:val="clear" w:pos="720"/>
        </w:tabs>
        <w:jc w:val="both"/>
        <w:textAlignment w:val="baseline"/>
        <w:rPr>
          <w:rFonts w:ascii="Arial" w:eastAsia="Times New Roman" w:hAnsi="Arial" w:cs="Arial"/>
          <w:color w:val="15151A"/>
          <w:sz w:val="21"/>
          <w:szCs w:val="21"/>
        </w:rPr>
      </w:pPr>
      <w:r w:rsidRPr="00234B41">
        <w:rPr>
          <w:rFonts w:ascii="Arial" w:eastAsia="Times New Roman" w:hAnsi="Arial" w:cs="Arial"/>
          <w:color w:val="15151A"/>
          <w:sz w:val="21"/>
          <w:szCs w:val="21"/>
        </w:rPr>
        <w:t>What are the consequences of failing to take action on this evidence?</w:t>
      </w:r>
    </w:p>
    <w:p w14:paraId="2EB9200D" w14:textId="77777777" w:rsidR="00234B41" w:rsidRPr="00234B41" w:rsidRDefault="00234B41" w:rsidP="00234B41">
      <w:pPr>
        <w:numPr>
          <w:ilvl w:val="0"/>
          <w:numId w:val="1"/>
        </w:numPr>
        <w:tabs>
          <w:tab w:val="clear" w:pos="720"/>
        </w:tabs>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Arbuthnot neglected to follow up on the evidence and placed it in a drawer never to be looked at again. Was Arbuthnot investigated for Neglect of Duty or Criminal Negligence? </w:t>
      </w:r>
    </w:p>
    <w:p w14:paraId="0F0F5590" w14:textId="3BAE8DF8" w:rsidR="00234B41" w:rsidRPr="00234B41" w:rsidRDefault="00234B41" w:rsidP="00234B41">
      <w:pPr>
        <w:numPr>
          <w:ilvl w:val="0"/>
          <w:numId w:val="1"/>
        </w:numPr>
        <w:tabs>
          <w:tab w:val="clear" w:pos="720"/>
        </w:tabs>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 xml:space="preserve">Testimony of Dr Byram Bridle Canada's top expert Immunology and Virology. </w:t>
      </w:r>
      <w:hyperlink r:id="rId10" w:history="1">
        <w:r w:rsidRPr="00234B41">
          <w:rPr>
            <w:rFonts w:ascii="Arial" w:eastAsia="Times New Roman" w:hAnsi="Arial" w:cs="Arial"/>
            <w:color w:val="1155CC"/>
            <w:sz w:val="21"/>
            <w:szCs w:val="21"/>
            <w:u w:val="single"/>
          </w:rPr>
          <w:t>https://www.bitchute.com/video/mLtASUmBSCJm</w:t>
        </w:r>
      </w:hyperlink>
      <w:r w:rsidRPr="00234B41">
        <w:rPr>
          <w:rFonts w:ascii="Arial" w:eastAsia="Times New Roman" w:hAnsi="Arial" w:cs="Arial"/>
          <w:color w:val="000000"/>
          <w:sz w:val="21"/>
          <w:szCs w:val="21"/>
        </w:rPr>
        <w:t>  The Ontario Health Minister Christine Elliot promoted the Covid Vaccine as safe and effective for pregnant women in 2021 while Health Canada and Pfizer did not. Has the Health Minister's deceitful comments affected the course of this investigation?</w:t>
      </w:r>
    </w:p>
    <w:p w14:paraId="5A5229B0" w14:textId="77777777" w:rsidR="00234B41" w:rsidRPr="00234B41" w:rsidRDefault="00234B41" w:rsidP="00234B41">
      <w:pPr>
        <w:numPr>
          <w:ilvl w:val="0"/>
          <w:numId w:val="1"/>
        </w:numPr>
        <w:tabs>
          <w:tab w:val="clear" w:pos="720"/>
        </w:tabs>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The testimony of Dr Byram Bridle in the above video is corroborated by a number of experts that were refused testifying at this disciplinary trial. The implications of this evidence outweighs any political interference based on the ethical and moral values of OPS and its members.  Will OPS acknowledge this information?  </w:t>
      </w:r>
    </w:p>
    <w:p w14:paraId="1D161D81" w14:textId="0FC709B9" w:rsidR="00234B41" w:rsidRPr="00234B41" w:rsidRDefault="00234B41" w:rsidP="00234B41">
      <w:pPr>
        <w:numPr>
          <w:ilvl w:val="0"/>
          <w:numId w:val="1"/>
        </w:numPr>
        <w:tabs>
          <w:tab w:val="clear" w:pos="720"/>
        </w:tabs>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 xml:space="preserve">In a December 2021 meeting with Chief Peter </w:t>
      </w:r>
      <w:proofErr w:type="spellStart"/>
      <w:r w:rsidRPr="00234B41">
        <w:rPr>
          <w:rFonts w:ascii="Arial" w:eastAsia="Times New Roman" w:hAnsi="Arial" w:cs="Arial"/>
          <w:color w:val="000000"/>
          <w:sz w:val="21"/>
          <w:szCs w:val="21"/>
        </w:rPr>
        <w:t>Sloly</w:t>
      </w:r>
      <w:proofErr w:type="spellEnd"/>
      <w:r w:rsidRPr="00234B41">
        <w:rPr>
          <w:rFonts w:ascii="Arial" w:eastAsia="Times New Roman" w:hAnsi="Arial" w:cs="Arial"/>
          <w:color w:val="000000"/>
          <w:sz w:val="21"/>
          <w:szCs w:val="21"/>
        </w:rPr>
        <w:t xml:space="preserve"> and Deputy Chief Trish Ferguson, Detective Helen Grus informed the Command Officers and others present of an August 6, 2021 Toronto Hospital for Sick Children study that documented an increase in myocarditis in children associated with Covid vaccination. SickKids Hospital stated the following:  </w:t>
      </w:r>
      <w:r w:rsidRPr="00234B41">
        <w:rPr>
          <w:rFonts w:ascii="Arial" w:eastAsia="Times New Roman" w:hAnsi="Arial" w:cs="Arial"/>
          <w:i/>
          <w:iCs/>
          <w:color w:val="000000"/>
          <w:sz w:val="21"/>
          <w:szCs w:val="21"/>
        </w:rPr>
        <w:t>“Since April 2021, there are increasing reports of cases of myocarditis and pericarditis after mRNA COVID-19 vaccination (Pfizer-BioNTech BNT162b2 vaccine and Moderna mRNA-1233 vaccine).”</w:t>
      </w:r>
      <w:r w:rsidRPr="00234B41">
        <w:rPr>
          <w:rFonts w:ascii="Arial" w:eastAsia="Times New Roman" w:hAnsi="Arial" w:cs="Arial"/>
          <w:color w:val="000000"/>
          <w:sz w:val="21"/>
          <w:szCs w:val="21"/>
        </w:rPr>
        <w:t xml:space="preserve">  Further…“International and national reports of myocarditis/pericarditis following vaccination with COVID-19 mRNA vaccines have emerged. These reports indicate that: In a December 2021 meeting with Chief Peter </w:t>
      </w:r>
      <w:proofErr w:type="spellStart"/>
      <w:r w:rsidRPr="00234B41">
        <w:rPr>
          <w:rFonts w:ascii="Arial" w:eastAsia="Times New Roman" w:hAnsi="Arial" w:cs="Arial"/>
          <w:color w:val="000000"/>
          <w:sz w:val="21"/>
          <w:szCs w:val="21"/>
        </w:rPr>
        <w:t>Sloly</w:t>
      </w:r>
      <w:proofErr w:type="spellEnd"/>
      <w:r w:rsidRPr="00234B41">
        <w:rPr>
          <w:rFonts w:ascii="Arial" w:eastAsia="Times New Roman" w:hAnsi="Arial" w:cs="Arial"/>
          <w:color w:val="000000"/>
          <w:sz w:val="21"/>
          <w:szCs w:val="21"/>
        </w:rPr>
        <w:t xml:space="preserve"> and Deputy Chief Trish Ferguson, Detective Helen Grus informed the Command Officers and others present of an August 6, 2021 Toronto Hospital for Sick Children study that documented an increase in myocarditis in children </w:t>
      </w:r>
      <w:r w:rsidRPr="00234B41">
        <w:rPr>
          <w:rFonts w:ascii="Arial" w:eastAsia="Times New Roman" w:hAnsi="Arial" w:cs="Arial"/>
          <w:color w:val="000000"/>
          <w:sz w:val="21"/>
          <w:szCs w:val="21"/>
        </w:rPr>
        <w:lastRenderedPageBreak/>
        <w:t>associated with Covid vaccination.</w:t>
      </w:r>
      <w:r>
        <w:rPr>
          <w:rFonts w:ascii="Arial" w:eastAsia="Times New Roman" w:hAnsi="Arial" w:cs="Arial"/>
          <w:color w:val="000000"/>
          <w:sz w:val="21"/>
          <w:szCs w:val="21"/>
        </w:rPr>
        <w:t xml:space="preserve"> </w:t>
      </w:r>
      <w:r w:rsidRPr="00234B41">
        <w:rPr>
          <w:rFonts w:ascii="Arial" w:eastAsia="Times New Roman" w:hAnsi="Arial" w:cs="Arial"/>
          <w:color w:val="000000"/>
          <w:sz w:val="21"/>
          <w:szCs w:val="21"/>
        </w:rPr>
        <w:t>SickKids Hospital stated…</w:t>
      </w:r>
      <w:r w:rsidRPr="00234B41">
        <w:rPr>
          <w:rFonts w:ascii="Arial" w:eastAsia="Times New Roman" w:hAnsi="Arial" w:cs="Arial"/>
          <w:i/>
          <w:iCs/>
          <w:color w:val="000000"/>
          <w:sz w:val="21"/>
          <w:szCs w:val="21"/>
        </w:rPr>
        <w:t>“Since April 2021, there are increasing reports of cases of myocarditis and pericarditis after mRNA COVID-19 vaccination (Pfizer-BioNTech BNT162b2 vaccine and Moderna mRNA-1233 vaccine).”</w:t>
      </w:r>
    </w:p>
    <w:p w14:paraId="7476AC29" w14:textId="77777777" w:rsidR="00234B41" w:rsidRPr="00234B41" w:rsidRDefault="00234B41" w:rsidP="00234B41">
      <w:pPr>
        <w:jc w:val="both"/>
        <w:rPr>
          <w:rFonts w:ascii="Times New Roman" w:eastAsia="Times New Roman" w:hAnsi="Times New Roman" w:cs="Times New Roman"/>
        </w:rPr>
      </w:pPr>
    </w:p>
    <w:p w14:paraId="07B799FB" w14:textId="3296C1D4" w:rsidR="00234B41" w:rsidRPr="00234B41" w:rsidRDefault="00234B41" w:rsidP="00234B41">
      <w:pPr>
        <w:ind w:left="1080"/>
        <w:jc w:val="both"/>
        <w:rPr>
          <w:rFonts w:ascii="Times New Roman" w:eastAsia="Times New Roman" w:hAnsi="Times New Roman" w:cs="Times New Roman"/>
        </w:rPr>
      </w:pPr>
      <w:r w:rsidRPr="00234B41">
        <w:rPr>
          <w:rFonts w:ascii="Arial" w:eastAsia="Times New Roman" w:hAnsi="Arial" w:cs="Arial"/>
          <w:color w:val="000000"/>
          <w:sz w:val="21"/>
          <w:szCs w:val="21"/>
        </w:rPr>
        <w:t>International and national reports of myocarditis/pericarditis following vaccination with COVID-19 mRNA vaccines have emerged.</w:t>
      </w:r>
      <w:r w:rsidR="00E21479">
        <w:rPr>
          <w:rFonts w:ascii="Arial" w:eastAsia="Times New Roman" w:hAnsi="Arial" w:cs="Arial"/>
          <w:color w:val="000000"/>
          <w:sz w:val="21"/>
          <w:szCs w:val="21"/>
        </w:rPr>
        <w:t xml:space="preserve"> </w:t>
      </w:r>
      <w:r w:rsidRPr="00234B41">
        <w:rPr>
          <w:rFonts w:ascii="Arial" w:eastAsia="Times New Roman" w:hAnsi="Arial" w:cs="Arial"/>
          <w:color w:val="000000"/>
          <w:sz w:val="21"/>
          <w:szCs w:val="21"/>
        </w:rPr>
        <w:t>These reports indicate that:</w:t>
      </w:r>
    </w:p>
    <w:p w14:paraId="299AFA0B" w14:textId="77777777" w:rsidR="00234B41" w:rsidRPr="00234B41" w:rsidRDefault="00234B41" w:rsidP="00234B41">
      <w:pPr>
        <w:numPr>
          <w:ilvl w:val="0"/>
          <w:numId w:val="2"/>
        </w:numPr>
        <w:tabs>
          <w:tab w:val="clear" w:pos="720"/>
          <w:tab w:val="num" w:pos="360"/>
        </w:tabs>
        <w:ind w:left="1800"/>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Cases have been seen after the first dose of a COVID-19 mRNA vaccine, but are more commonly reported after the second dose</w:t>
      </w:r>
    </w:p>
    <w:p w14:paraId="397732E4" w14:textId="77777777" w:rsidR="00234B41" w:rsidRPr="00234B41" w:rsidRDefault="00234B41" w:rsidP="00234B41">
      <w:pPr>
        <w:numPr>
          <w:ilvl w:val="0"/>
          <w:numId w:val="2"/>
        </w:numPr>
        <w:tabs>
          <w:tab w:val="clear" w:pos="720"/>
          <w:tab w:val="num" w:pos="360"/>
        </w:tabs>
        <w:ind w:left="1800"/>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Symptom onset was typically within several days after vaccination, with most cases being reported within 7 days after vaccination</w:t>
      </w:r>
    </w:p>
    <w:p w14:paraId="2CE825D4" w14:textId="77777777" w:rsidR="00234B41" w:rsidRPr="00234B41" w:rsidRDefault="00234B41" w:rsidP="00234B41">
      <w:pPr>
        <w:numPr>
          <w:ilvl w:val="0"/>
          <w:numId w:val="2"/>
        </w:numPr>
        <w:tabs>
          <w:tab w:val="clear" w:pos="720"/>
          <w:tab w:val="num" w:pos="360"/>
        </w:tabs>
        <w:ind w:left="1800"/>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Cases were mainly adolescents and young adults</w:t>
      </w:r>
    </w:p>
    <w:p w14:paraId="60FFF70D" w14:textId="77777777" w:rsidR="00234B41" w:rsidRPr="00234B41" w:rsidRDefault="00234B41" w:rsidP="00234B41">
      <w:pPr>
        <w:numPr>
          <w:ilvl w:val="0"/>
          <w:numId w:val="2"/>
        </w:numPr>
        <w:tabs>
          <w:tab w:val="clear" w:pos="720"/>
          <w:tab w:val="num" w:pos="360"/>
        </w:tabs>
        <w:ind w:left="1800"/>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Cases were more often males compared to females</w:t>
      </w:r>
    </w:p>
    <w:p w14:paraId="5555559C" w14:textId="77777777" w:rsidR="00234B41" w:rsidRDefault="00234B41" w:rsidP="00234B41">
      <w:pPr>
        <w:spacing w:before="220" w:after="220"/>
        <w:ind w:left="1080"/>
        <w:jc w:val="both"/>
        <w:rPr>
          <w:rFonts w:ascii="Arial" w:eastAsia="Times New Roman" w:hAnsi="Arial" w:cs="Arial"/>
          <w:color w:val="000000"/>
          <w:sz w:val="21"/>
          <w:szCs w:val="21"/>
        </w:rPr>
      </w:pPr>
      <w:r w:rsidRPr="00234B41">
        <w:rPr>
          <w:rFonts w:ascii="Arial" w:eastAsia="Times New Roman" w:hAnsi="Arial" w:cs="Arial"/>
          <w:color w:val="000000"/>
          <w:sz w:val="21"/>
          <w:szCs w:val="21"/>
        </w:rPr>
        <w:t xml:space="preserve">Copy attached is from </w:t>
      </w:r>
    </w:p>
    <w:p w14:paraId="56B5A109" w14:textId="7D6935F2" w:rsidR="00234B41" w:rsidRPr="00234B41" w:rsidRDefault="00234B41" w:rsidP="00234B41">
      <w:pPr>
        <w:spacing w:before="220" w:after="220"/>
        <w:ind w:left="1080"/>
        <w:jc w:val="both"/>
        <w:rPr>
          <w:rFonts w:ascii="Times New Roman" w:eastAsia="Times New Roman" w:hAnsi="Times New Roman" w:cs="Times New Roman"/>
        </w:rPr>
      </w:pPr>
      <w:hyperlink r:id="rId11" w:history="1">
        <w:r w:rsidRPr="00234B41">
          <w:rPr>
            <w:rStyle w:val="Hyperlink"/>
            <w:rFonts w:ascii="Arial" w:eastAsia="Times New Roman" w:hAnsi="Arial" w:cs="Arial"/>
            <w:sz w:val="21"/>
            <w:szCs w:val="21"/>
          </w:rPr>
          <w:t>https://www.sickkids.ca/contentassets/50c1bd3c95e74dcf9fa7c9f6fd707bd7/interim-guidance_myocarditis-pericarditis-after-mrna-covid-19-vaccination-in-children.pdf?</w:t>
        </w:r>
      </w:hyperlink>
    </w:p>
    <w:p w14:paraId="10EFC504" w14:textId="77777777" w:rsidR="00234B41" w:rsidRPr="00234B41" w:rsidRDefault="00234B41" w:rsidP="00234B41">
      <w:pPr>
        <w:ind w:left="1080" w:hanging="360"/>
        <w:jc w:val="both"/>
        <w:rPr>
          <w:rFonts w:ascii="Times New Roman" w:eastAsia="Times New Roman" w:hAnsi="Times New Roman" w:cs="Times New Roman"/>
        </w:rPr>
      </w:pPr>
      <w:r w:rsidRPr="00234B41">
        <w:rPr>
          <w:rFonts w:ascii="Arial" w:eastAsia="Times New Roman" w:hAnsi="Arial" w:cs="Arial"/>
          <w:color w:val="000000"/>
          <w:sz w:val="21"/>
          <w:szCs w:val="21"/>
        </w:rPr>
        <w:t>      During the 2021-2022 meetings, Detective Grus also informed the Chief of an Ottawa Police occurrence - a traffic accident where the driver lost control during a medical incident shortly after covid vaccination. Grus also told the Chief that the Pfizer vaccine had never been tested on pregnant women and as a police detective she was concerned about the welfare of pregnant women used as lab test animals, that adverse effects were going unreported - and that it was potentially criminal.</w:t>
      </w:r>
    </w:p>
    <w:p w14:paraId="5965EFC3" w14:textId="77777777" w:rsidR="00234B41" w:rsidRPr="00234B41" w:rsidRDefault="00234B41" w:rsidP="00234B41">
      <w:pPr>
        <w:jc w:val="both"/>
        <w:rPr>
          <w:rFonts w:ascii="Times New Roman" w:eastAsia="Times New Roman" w:hAnsi="Times New Roman" w:cs="Times New Roman"/>
        </w:rPr>
      </w:pPr>
    </w:p>
    <w:p w14:paraId="36ABE65B" w14:textId="77777777" w:rsidR="00234B41" w:rsidRPr="00234B41" w:rsidRDefault="00234B41" w:rsidP="00234B41">
      <w:pPr>
        <w:ind w:left="1080" w:hanging="360"/>
        <w:jc w:val="both"/>
        <w:rPr>
          <w:rFonts w:ascii="Times New Roman" w:eastAsia="Times New Roman" w:hAnsi="Times New Roman" w:cs="Times New Roman"/>
        </w:rPr>
      </w:pPr>
      <w:r w:rsidRPr="00234B41">
        <w:rPr>
          <w:rFonts w:ascii="Arial" w:eastAsia="Times New Roman" w:hAnsi="Arial" w:cs="Arial"/>
          <w:color w:val="000000"/>
          <w:sz w:val="21"/>
          <w:szCs w:val="21"/>
        </w:rPr>
        <w:t>      The Chief and other Command officers were directly briefed by Detective Grus in December 2021 and January 2022 - yet neglected their duty to Canadians. In May, 2022 Detective Grus provided OPS with the Pfizer documents. Was anyone at OPS investigated for neglecting to take action on this evidence?  As a result, are and Criminal Negligence investigations being considered?</w:t>
      </w:r>
    </w:p>
    <w:p w14:paraId="7BB0F4B7" w14:textId="48020001" w:rsidR="00234B41" w:rsidRPr="00234B41" w:rsidRDefault="00234B41" w:rsidP="00234B41">
      <w:pPr>
        <w:jc w:val="both"/>
        <w:rPr>
          <w:rFonts w:ascii="Times New Roman" w:eastAsia="Times New Roman" w:hAnsi="Times New Roman" w:cs="Times New Roman"/>
        </w:rPr>
      </w:pPr>
    </w:p>
    <w:p w14:paraId="4EA91182" w14:textId="46AC1DCC" w:rsidR="00234B41" w:rsidRPr="00234B41" w:rsidRDefault="00234B41" w:rsidP="00234B41">
      <w:pPr>
        <w:pStyle w:val="ListParagraph"/>
        <w:numPr>
          <w:ilvl w:val="0"/>
          <w:numId w:val="1"/>
        </w:numPr>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Will OPS withdraw the Disciplinary Charge against Detective Grus and cover her costs associated with this matter? </w:t>
      </w:r>
    </w:p>
    <w:p w14:paraId="471179F9" w14:textId="5DDC494C" w:rsidR="00234B41" w:rsidRPr="00234B41" w:rsidRDefault="00234B41" w:rsidP="00234B41">
      <w:pPr>
        <w:pStyle w:val="ListParagraph"/>
        <w:numPr>
          <w:ilvl w:val="0"/>
          <w:numId w:val="1"/>
        </w:numPr>
        <w:jc w:val="both"/>
        <w:textAlignment w:val="baseline"/>
        <w:rPr>
          <w:rFonts w:ascii="Arial" w:eastAsia="Times New Roman" w:hAnsi="Arial" w:cs="Arial"/>
          <w:color w:val="000000"/>
          <w:sz w:val="21"/>
          <w:szCs w:val="21"/>
        </w:rPr>
      </w:pPr>
      <w:r w:rsidRPr="00234B41">
        <w:rPr>
          <w:rFonts w:ascii="Arial" w:eastAsia="Times New Roman" w:hAnsi="Arial" w:cs="Arial"/>
          <w:color w:val="000000"/>
          <w:sz w:val="21"/>
          <w:szCs w:val="21"/>
        </w:rPr>
        <w:t>Based upon the information available now, is the OPS command prepared for the consequences of remaining silent?</w:t>
      </w:r>
    </w:p>
    <w:p w14:paraId="048125D2" w14:textId="77777777" w:rsidR="00234B41" w:rsidRPr="00234B41" w:rsidRDefault="00234B41" w:rsidP="00234B41">
      <w:pPr>
        <w:jc w:val="both"/>
        <w:rPr>
          <w:rFonts w:ascii="Times New Roman" w:eastAsia="Times New Roman" w:hAnsi="Times New Roman" w:cs="Times New Roman"/>
        </w:rPr>
      </w:pPr>
    </w:p>
    <w:p w14:paraId="69948D07" w14:textId="77777777"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Presently 5 U.S. states have filed civil suits against Pfizer for damages. That number is rapidly growing. Texas, Utah, Kansas, Mississippi, and Louisiana — suing Pfizer for knowing and concealing the vaccine causing myocarditis, pericarditis, failed pregnancies and deaths. That’s 10% of US states.</w:t>
      </w:r>
    </w:p>
    <w:p w14:paraId="02F3380A" w14:textId="77777777" w:rsidR="00234B41" w:rsidRPr="00234B41" w:rsidRDefault="00234B41" w:rsidP="00234B41">
      <w:pPr>
        <w:jc w:val="both"/>
        <w:rPr>
          <w:rFonts w:ascii="Times New Roman" w:eastAsia="Times New Roman" w:hAnsi="Times New Roman" w:cs="Times New Roman"/>
        </w:rPr>
      </w:pPr>
      <w:r w:rsidRPr="00234B41">
        <w:rPr>
          <w:rFonts w:ascii="Arial" w:eastAsia="Times New Roman" w:hAnsi="Arial" w:cs="Arial"/>
          <w:color w:val="000000"/>
          <w:sz w:val="22"/>
          <w:szCs w:val="22"/>
        </w:rPr>
        <w:tab/>
      </w:r>
    </w:p>
    <w:p w14:paraId="47B979BA" w14:textId="77777777"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With the support of many active duty and retired law enforcement members, many Canadians watching this issue unfold intend to support Detective Grus by bringing attention to the well documented facts surrounding this case. Utilizing social media, funding a documentary and tapping into broader U.S. networks to tell the story. We welcome your comments and the opportunity to be interviewed as this story continues. </w:t>
      </w:r>
    </w:p>
    <w:p w14:paraId="317FA0DA" w14:textId="77777777" w:rsidR="00234B41" w:rsidRPr="00234B41" w:rsidRDefault="00234B41" w:rsidP="00234B41">
      <w:pPr>
        <w:jc w:val="both"/>
        <w:rPr>
          <w:rFonts w:ascii="Times New Roman" w:eastAsia="Times New Roman" w:hAnsi="Times New Roman" w:cs="Times New Roman"/>
        </w:rPr>
      </w:pPr>
    </w:p>
    <w:p w14:paraId="084A923B" w14:textId="77777777"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Interviews are available to OPS command by a broad number of friendly, independent and “free to have a different perspectives" media influencers available upon request.</w:t>
      </w:r>
    </w:p>
    <w:p w14:paraId="2FD89C67" w14:textId="77777777" w:rsidR="00234B41" w:rsidRPr="00234B41" w:rsidRDefault="00234B41" w:rsidP="00234B41">
      <w:pPr>
        <w:jc w:val="both"/>
        <w:rPr>
          <w:rFonts w:ascii="Times New Roman" w:eastAsia="Times New Roman" w:hAnsi="Times New Roman" w:cs="Times New Roman"/>
        </w:rPr>
      </w:pPr>
    </w:p>
    <w:p w14:paraId="23F4F363" w14:textId="77777777" w:rsidR="00234B41" w:rsidRPr="00234B41" w:rsidRDefault="00234B41" w:rsidP="00234B41">
      <w:pPr>
        <w:ind w:firstLine="720"/>
        <w:jc w:val="both"/>
        <w:rPr>
          <w:rFonts w:ascii="Times New Roman" w:eastAsia="Times New Roman" w:hAnsi="Times New Roman" w:cs="Times New Roman"/>
        </w:rPr>
      </w:pPr>
      <w:r w:rsidRPr="00234B41">
        <w:rPr>
          <w:rFonts w:ascii="Arial" w:eastAsia="Times New Roman" w:hAnsi="Arial" w:cs="Arial"/>
          <w:color w:val="000000"/>
          <w:sz w:val="22"/>
          <w:szCs w:val="22"/>
        </w:rPr>
        <w:t xml:space="preserve"> In addition, the NCI would be interested in hearing your testimony on this issue as well. The NCI is holding hearings in Edmonton, Alberta on March 6 - 8, 2025. The theme of these </w:t>
      </w:r>
      <w:r w:rsidRPr="00234B41">
        <w:rPr>
          <w:rFonts w:ascii="Arial" w:eastAsia="Times New Roman" w:hAnsi="Arial" w:cs="Arial"/>
          <w:color w:val="000000"/>
          <w:sz w:val="22"/>
          <w:szCs w:val="22"/>
        </w:rPr>
        <w:lastRenderedPageBreak/>
        <w:t xml:space="preserve">hearings is the question: </w:t>
      </w:r>
      <w:r w:rsidRPr="00234B41">
        <w:rPr>
          <w:rFonts w:ascii="Arial" w:eastAsia="Times New Roman" w:hAnsi="Arial" w:cs="Arial"/>
          <w:b/>
          <w:bCs/>
          <w:color w:val="000000"/>
          <w:sz w:val="22"/>
          <w:szCs w:val="22"/>
        </w:rPr>
        <w:t>“Are Children Safe in Canada?”</w:t>
      </w:r>
      <w:r w:rsidRPr="00234B41">
        <w:rPr>
          <w:rFonts w:ascii="Arial" w:eastAsia="Times New Roman" w:hAnsi="Arial" w:cs="Arial"/>
          <w:color w:val="000000"/>
          <w:sz w:val="22"/>
          <w:szCs w:val="22"/>
        </w:rPr>
        <w:t xml:space="preserve"> The Helen Grus matter will undoubtedly be a topic of testimony. Witness registration for the next hearing date is available at  </w:t>
      </w:r>
      <w:hyperlink r:id="rId12" w:history="1">
        <w:r w:rsidRPr="00234B41">
          <w:rPr>
            <w:rFonts w:ascii="Arial" w:eastAsia="Times New Roman" w:hAnsi="Arial" w:cs="Arial"/>
            <w:color w:val="1155CC"/>
            <w:sz w:val="22"/>
            <w:szCs w:val="22"/>
            <w:u w:val="single"/>
          </w:rPr>
          <w:t>https://nationalcitizensinquiry.ca/testify/</w:t>
        </w:r>
      </w:hyperlink>
    </w:p>
    <w:p w14:paraId="0729D9E3" w14:textId="77777777" w:rsidR="00234B41" w:rsidRPr="00234B41" w:rsidRDefault="00234B41" w:rsidP="00234B41">
      <w:pPr>
        <w:spacing w:after="240"/>
        <w:jc w:val="both"/>
        <w:rPr>
          <w:rFonts w:ascii="Times New Roman" w:eastAsia="Times New Roman" w:hAnsi="Times New Roman" w:cs="Times New Roman"/>
        </w:rPr>
      </w:pPr>
    </w:p>
    <w:p w14:paraId="6B98806D" w14:textId="77777777" w:rsidR="00234B41" w:rsidRPr="00234B41" w:rsidRDefault="00234B41" w:rsidP="00234B41">
      <w:pPr>
        <w:jc w:val="both"/>
        <w:rPr>
          <w:rFonts w:ascii="Times New Roman" w:eastAsia="Times New Roman" w:hAnsi="Times New Roman" w:cs="Times New Roman"/>
        </w:rPr>
      </w:pPr>
      <w:r w:rsidRPr="00234B41">
        <w:rPr>
          <w:rFonts w:ascii="Arial" w:eastAsia="Times New Roman" w:hAnsi="Arial" w:cs="Arial"/>
          <w:color w:val="000000"/>
          <w:sz w:val="22"/>
          <w:szCs w:val="22"/>
        </w:rPr>
        <w:t>Respectfully</w:t>
      </w:r>
    </w:p>
    <w:p w14:paraId="5483C0D2" w14:textId="77777777" w:rsidR="00234B41" w:rsidRPr="00234B41" w:rsidRDefault="00234B41" w:rsidP="00234B41">
      <w:pPr>
        <w:spacing w:after="240"/>
        <w:jc w:val="both"/>
        <w:rPr>
          <w:rFonts w:ascii="Times New Roman" w:eastAsia="Times New Roman" w:hAnsi="Times New Roman" w:cs="Times New Roman"/>
        </w:rPr>
      </w:pPr>
    </w:p>
    <w:p w14:paraId="5D890F6E" w14:textId="77777777" w:rsidR="00234B41" w:rsidRPr="009B33C5" w:rsidRDefault="00234B41" w:rsidP="00234B41">
      <w:pPr>
        <w:jc w:val="both"/>
        <w:rPr>
          <w:rFonts w:ascii="Times New Roman" w:eastAsia="Times New Roman" w:hAnsi="Times New Roman" w:cs="Times New Roman"/>
          <w:highlight w:val="yellow"/>
        </w:rPr>
      </w:pPr>
      <w:r w:rsidRPr="009B33C5">
        <w:rPr>
          <w:rFonts w:ascii="Arial" w:eastAsia="Times New Roman" w:hAnsi="Arial" w:cs="Arial"/>
          <w:color w:val="000000"/>
          <w:sz w:val="22"/>
          <w:szCs w:val="22"/>
          <w:highlight w:val="yellow"/>
        </w:rPr>
        <w:t>Signature</w:t>
      </w:r>
    </w:p>
    <w:p w14:paraId="6E21D250" w14:textId="77777777" w:rsidR="00234B41" w:rsidRPr="00234B41" w:rsidRDefault="00234B41" w:rsidP="00234B41">
      <w:pPr>
        <w:jc w:val="both"/>
        <w:rPr>
          <w:rFonts w:ascii="Times New Roman" w:eastAsia="Times New Roman" w:hAnsi="Times New Roman" w:cs="Times New Roman"/>
        </w:rPr>
      </w:pPr>
      <w:r w:rsidRPr="009B33C5">
        <w:rPr>
          <w:rFonts w:ascii="Arial" w:eastAsia="Times New Roman" w:hAnsi="Arial" w:cs="Arial"/>
          <w:color w:val="000000"/>
          <w:sz w:val="22"/>
          <w:szCs w:val="22"/>
          <w:highlight w:val="yellow"/>
        </w:rPr>
        <w:t>Printed name</w:t>
      </w:r>
      <w:r w:rsidRPr="00234B41">
        <w:rPr>
          <w:rFonts w:ascii="Arial" w:eastAsia="Times New Roman" w:hAnsi="Arial" w:cs="Arial"/>
          <w:color w:val="000000"/>
          <w:sz w:val="22"/>
          <w:szCs w:val="22"/>
        </w:rPr>
        <w:t> </w:t>
      </w:r>
    </w:p>
    <w:p w14:paraId="228E41B9" w14:textId="77777777" w:rsidR="00234B41" w:rsidRPr="00234B41" w:rsidRDefault="00234B41" w:rsidP="00234B41">
      <w:pPr>
        <w:rPr>
          <w:rFonts w:ascii="Times New Roman" w:eastAsia="Times New Roman" w:hAnsi="Times New Roman" w:cs="Times New Roman"/>
        </w:rPr>
      </w:pPr>
    </w:p>
    <w:p w14:paraId="784AAA44" w14:textId="0086ACA5" w:rsidR="009B33C5" w:rsidRPr="000858D5" w:rsidRDefault="009B33C5" w:rsidP="009B33C5">
      <w:pPr>
        <w:jc w:val="both"/>
        <w:rPr>
          <w:rFonts w:eastAsia="Times New Roman" w:cstheme="minorHAnsi"/>
          <w:b/>
          <w:bCs/>
          <w:sz w:val="22"/>
          <w:szCs w:val="22"/>
        </w:rPr>
      </w:pPr>
      <w:r>
        <w:rPr>
          <w:rFonts w:eastAsia="Times New Roman" w:cstheme="minorHAnsi"/>
          <w:b/>
          <w:bCs/>
          <w:sz w:val="22"/>
          <w:szCs w:val="22"/>
        </w:rPr>
        <w:t>Other Information You May Want to Share</w:t>
      </w:r>
    </w:p>
    <w:p w14:paraId="6372F514" w14:textId="77777777" w:rsidR="009B33C5" w:rsidRDefault="009B33C5" w:rsidP="009B33C5">
      <w:pPr>
        <w:jc w:val="both"/>
        <w:rPr>
          <w:rFonts w:eastAsia="Times New Roman" w:cstheme="minorHAnsi"/>
          <w:sz w:val="22"/>
          <w:szCs w:val="22"/>
        </w:rPr>
      </w:pPr>
    </w:p>
    <w:p w14:paraId="4C30DC34" w14:textId="77777777" w:rsidR="009B33C5" w:rsidRPr="000858D5" w:rsidRDefault="009B33C5" w:rsidP="009B33C5">
      <w:pPr>
        <w:pStyle w:val="ListParagraph"/>
        <w:numPr>
          <w:ilvl w:val="0"/>
          <w:numId w:val="5"/>
        </w:numPr>
        <w:jc w:val="both"/>
        <w:rPr>
          <w:rFonts w:eastAsia="Times New Roman" w:cstheme="minorHAnsi"/>
          <w:sz w:val="22"/>
          <w:szCs w:val="22"/>
        </w:rPr>
      </w:pPr>
      <w:r>
        <w:rPr>
          <w:rFonts w:eastAsia="Times New Roman" w:cstheme="minorHAnsi"/>
          <w:sz w:val="22"/>
          <w:szCs w:val="22"/>
        </w:rPr>
        <w:t xml:space="preserve">The </w:t>
      </w:r>
      <w:r w:rsidRPr="000858D5">
        <w:rPr>
          <w:rFonts w:eastAsia="Times New Roman" w:cstheme="minorHAnsi"/>
          <w:sz w:val="22"/>
          <w:szCs w:val="22"/>
        </w:rPr>
        <w:t xml:space="preserve">Public Health Agency of Canada </w:t>
      </w:r>
      <w:r>
        <w:rPr>
          <w:rFonts w:eastAsia="Times New Roman" w:cstheme="minorHAnsi"/>
          <w:sz w:val="22"/>
          <w:szCs w:val="22"/>
        </w:rPr>
        <w:t xml:space="preserve">(PHAC) </w:t>
      </w:r>
      <w:r w:rsidRPr="000858D5">
        <w:rPr>
          <w:rFonts w:eastAsia="Times New Roman" w:cstheme="minorHAnsi"/>
          <w:sz w:val="22"/>
          <w:szCs w:val="22"/>
        </w:rPr>
        <w:t xml:space="preserve">continues to make fraudulent and unsubstantiated claims about the safety and effectiveness of the COVID vaccine. </w:t>
      </w:r>
    </w:p>
    <w:p w14:paraId="097C8BDD" w14:textId="77777777" w:rsidR="009B33C5" w:rsidRDefault="009B33C5" w:rsidP="009B33C5">
      <w:pPr>
        <w:jc w:val="both"/>
        <w:rPr>
          <w:rFonts w:eastAsia="Times New Roman" w:cstheme="minorHAnsi"/>
          <w:sz w:val="22"/>
          <w:szCs w:val="22"/>
        </w:rPr>
      </w:pPr>
    </w:p>
    <w:p w14:paraId="0A0E5004" w14:textId="77777777" w:rsidR="009B33C5" w:rsidRPr="000858D5" w:rsidRDefault="009B33C5" w:rsidP="009B33C5">
      <w:pPr>
        <w:pStyle w:val="ListParagraph"/>
        <w:numPr>
          <w:ilvl w:val="0"/>
          <w:numId w:val="5"/>
        </w:numPr>
        <w:jc w:val="both"/>
        <w:rPr>
          <w:rStyle w:val="Strong"/>
          <w:rFonts w:eastAsia="Times New Roman" w:cstheme="minorHAnsi"/>
          <w:b w:val="0"/>
          <w:bCs w:val="0"/>
          <w:i/>
          <w:iCs/>
          <w:sz w:val="22"/>
          <w:szCs w:val="22"/>
          <w:shd w:val="clear" w:color="auto" w:fill="FFFFFF"/>
        </w:rPr>
      </w:pPr>
      <w:r w:rsidRPr="000858D5">
        <w:rPr>
          <w:rFonts w:eastAsia="Times New Roman" w:cstheme="minorHAnsi"/>
          <w:sz w:val="22"/>
          <w:szCs w:val="22"/>
        </w:rPr>
        <w:t xml:space="preserve">On May 29, 2024 </w:t>
      </w:r>
      <w:r w:rsidRPr="000858D5">
        <w:rPr>
          <w:rFonts w:eastAsia="Times New Roman" w:cstheme="minorHAnsi"/>
          <w:color w:val="000000" w:themeColor="text1"/>
          <w:sz w:val="22"/>
          <w:szCs w:val="22"/>
        </w:rPr>
        <w:t>t</w:t>
      </w:r>
      <w:r w:rsidRPr="000858D5">
        <w:rPr>
          <w:rFonts w:cstheme="minorHAnsi"/>
          <w:color w:val="000000" w:themeColor="text1"/>
          <w:sz w:val="22"/>
          <w:szCs w:val="22"/>
        </w:rPr>
        <w:t xml:space="preserve">he </w:t>
      </w:r>
      <w:r w:rsidRPr="000858D5">
        <w:rPr>
          <w:rFonts w:cstheme="minorHAnsi"/>
          <w:b/>
          <w:bCs/>
          <w:color w:val="000000" w:themeColor="text1"/>
          <w:sz w:val="22"/>
          <w:szCs w:val="22"/>
        </w:rPr>
        <w:t>Public Health Agency of Canada</w:t>
      </w:r>
      <w:r w:rsidRPr="000858D5">
        <w:rPr>
          <w:rFonts w:cstheme="minorHAnsi"/>
          <w:color w:val="000000" w:themeColor="text1"/>
          <w:sz w:val="22"/>
          <w:szCs w:val="22"/>
        </w:rPr>
        <w:t xml:space="preserve"> </w:t>
      </w:r>
      <w:r>
        <w:rPr>
          <w:rStyle w:val="FootnoteReference"/>
          <w:rFonts w:cstheme="minorHAnsi"/>
          <w:color w:val="000000" w:themeColor="text1"/>
          <w:sz w:val="22"/>
          <w:szCs w:val="22"/>
        </w:rPr>
        <w:footnoteReference w:id="1"/>
      </w:r>
      <w:r w:rsidRPr="000858D5">
        <w:rPr>
          <w:rFonts w:cstheme="minorHAnsi"/>
          <w:color w:val="000000" w:themeColor="text1"/>
          <w:sz w:val="22"/>
          <w:szCs w:val="22"/>
        </w:rPr>
        <w:t xml:space="preserve"> </w:t>
      </w:r>
      <w:r w:rsidRPr="000858D5">
        <w:rPr>
          <w:rFonts w:eastAsia="Times New Roman" w:cstheme="minorHAnsi"/>
          <w:color w:val="000000"/>
          <w:sz w:val="22"/>
          <w:szCs w:val="22"/>
        </w:rPr>
        <w:t>acknowledged that booster recipients have higher death</w:t>
      </w:r>
      <w:r w:rsidRPr="000858D5">
        <w:rPr>
          <w:rFonts w:eastAsia="Times New Roman" w:cstheme="minorHAnsi"/>
          <w:b/>
          <w:bCs/>
          <w:color w:val="000000"/>
          <w:sz w:val="22"/>
          <w:szCs w:val="22"/>
        </w:rPr>
        <w:t xml:space="preserve"> </w:t>
      </w:r>
      <w:r w:rsidRPr="000858D5">
        <w:rPr>
          <w:rFonts w:eastAsia="Times New Roman" w:cstheme="minorHAnsi"/>
          <w:color w:val="000000"/>
          <w:sz w:val="22"/>
          <w:szCs w:val="22"/>
        </w:rPr>
        <w:t>numbers</w:t>
      </w:r>
      <w:r w:rsidRPr="000858D5">
        <w:rPr>
          <w:rFonts w:cstheme="minorHAnsi"/>
          <w:color w:val="000000" w:themeColor="text1"/>
          <w:sz w:val="22"/>
          <w:szCs w:val="22"/>
        </w:rPr>
        <w:t xml:space="preserve"> </w:t>
      </w:r>
      <w:r w:rsidRPr="000858D5">
        <w:rPr>
          <w:rStyle w:val="Strong"/>
          <w:rFonts w:eastAsiaTheme="majorEastAsia" w:cstheme="minorHAnsi"/>
          <w:color w:val="000000" w:themeColor="text1"/>
          <w:sz w:val="22"/>
          <w:szCs w:val="22"/>
        </w:rPr>
        <w:t>than the unvaccinated. They reported:</w:t>
      </w:r>
      <w:r w:rsidRPr="000858D5">
        <w:rPr>
          <w:rStyle w:val="Strong"/>
          <w:rFonts w:eastAsiaTheme="majorEastAsia" w:cstheme="minorHAnsi"/>
          <w:i/>
          <w:iCs/>
          <w:color w:val="000000" w:themeColor="text1"/>
          <w:sz w:val="22"/>
          <w:szCs w:val="22"/>
        </w:rPr>
        <w:t xml:space="preserve"> </w:t>
      </w:r>
      <w:r w:rsidRPr="000858D5">
        <w:rPr>
          <w:rStyle w:val="Strong"/>
          <w:rFonts w:eastAsiaTheme="majorEastAsia" w:cstheme="minorHAnsi"/>
          <w:color w:val="000000" w:themeColor="text1"/>
          <w:sz w:val="22"/>
          <w:szCs w:val="22"/>
        </w:rPr>
        <w:t>“</w:t>
      </w:r>
      <w:r w:rsidRPr="000858D5">
        <w:rPr>
          <w:rFonts w:eastAsia="Times New Roman" w:cstheme="minorHAnsi"/>
          <w:i/>
          <w:iCs/>
          <w:sz w:val="22"/>
          <w:szCs w:val="22"/>
          <w:shd w:val="clear" w:color="auto" w:fill="FFFFFF"/>
        </w:rPr>
        <w:t>Across all weeks in the time period of interest, the number of deaths were highest among those with a</w:t>
      </w:r>
      <w:r w:rsidRPr="000858D5">
        <w:rPr>
          <w:rFonts w:eastAsia="Times New Roman" w:cstheme="minorHAnsi"/>
          <w:i/>
          <w:iCs/>
          <w:sz w:val="22"/>
          <w:szCs w:val="22"/>
        </w:rPr>
        <w:t xml:space="preserve"> </w:t>
      </w:r>
      <w:r w:rsidRPr="000858D5">
        <w:rPr>
          <w:rFonts w:eastAsia="Times New Roman" w:cstheme="minorHAnsi"/>
          <w:i/>
          <w:iCs/>
          <w:sz w:val="22"/>
          <w:szCs w:val="22"/>
          <w:shd w:val="clear" w:color="auto" w:fill="FFFFFF"/>
        </w:rPr>
        <w:t>primary series and 1 additional dose.”</w:t>
      </w:r>
    </w:p>
    <w:p w14:paraId="62205BCE" w14:textId="77777777" w:rsidR="009B33C5" w:rsidRDefault="009B33C5" w:rsidP="009B33C5">
      <w:pPr>
        <w:jc w:val="both"/>
        <w:rPr>
          <w:rFonts w:cstheme="minorHAnsi"/>
          <w:color w:val="000000" w:themeColor="text1"/>
          <w:sz w:val="22"/>
          <w:szCs w:val="22"/>
          <w:shd w:val="clear" w:color="auto" w:fill="FFFFFF"/>
        </w:rPr>
      </w:pPr>
    </w:p>
    <w:p w14:paraId="0E6ECA13" w14:textId="77777777" w:rsidR="009B33C5" w:rsidRPr="000858D5" w:rsidRDefault="009B33C5" w:rsidP="009B33C5">
      <w:pPr>
        <w:pStyle w:val="ListParagraph"/>
        <w:numPr>
          <w:ilvl w:val="0"/>
          <w:numId w:val="5"/>
        </w:numPr>
        <w:jc w:val="both"/>
        <w:rPr>
          <w:rFonts w:cstheme="minorHAnsi"/>
          <w:sz w:val="22"/>
          <w:szCs w:val="22"/>
        </w:rPr>
      </w:pPr>
      <w:r w:rsidRPr="000858D5">
        <w:rPr>
          <w:rFonts w:cstheme="minorHAnsi"/>
          <w:color w:val="1C1C1C"/>
          <w:sz w:val="22"/>
          <w:szCs w:val="22"/>
        </w:rPr>
        <w:t>Researchers investigating the safety and effectiveness of Pfizer’s vaccine in fully vaccinated, partially vaccinated, and unvaccinated children and teens found cases of myocarditis and pericarditis only in vaccinated children.</w:t>
      </w:r>
      <w:r>
        <w:rPr>
          <w:rStyle w:val="FootnoteReference"/>
          <w:rFonts w:cstheme="minorHAnsi"/>
          <w:color w:val="1C1C1C"/>
          <w:sz w:val="22"/>
          <w:szCs w:val="22"/>
        </w:rPr>
        <w:footnoteReference w:id="2"/>
      </w:r>
      <w:r w:rsidRPr="000858D5">
        <w:rPr>
          <w:rFonts w:cstheme="minorHAnsi"/>
          <w:color w:val="1C1C1C"/>
          <w:sz w:val="22"/>
          <w:szCs w:val="22"/>
        </w:rPr>
        <w:t xml:space="preserve"> </w:t>
      </w:r>
    </w:p>
    <w:p w14:paraId="43775078" w14:textId="77777777" w:rsidR="009B33C5" w:rsidRPr="009B33C5" w:rsidRDefault="009B33C5" w:rsidP="009B33C5">
      <w:pPr>
        <w:rPr>
          <w:rFonts w:cstheme="minorHAnsi"/>
          <w:sz w:val="22"/>
          <w:szCs w:val="22"/>
        </w:rPr>
      </w:pPr>
    </w:p>
    <w:p w14:paraId="5356D9BE" w14:textId="77777777" w:rsidR="009B33C5" w:rsidRPr="000858D5" w:rsidRDefault="009B33C5" w:rsidP="009B33C5">
      <w:pPr>
        <w:pStyle w:val="ListParagraph"/>
        <w:numPr>
          <w:ilvl w:val="0"/>
          <w:numId w:val="5"/>
        </w:numPr>
        <w:jc w:val="both"/>
        <w:rPr>
          <w:rFonts w:cstheme="minorHAnsi"/>
          <w:sz w:val="22"/>
          <w:szCs w:val="22"/>
        </w:rPr>
      </w:pPr>
      <w:r w:rsidRPr="000858D5">
        <w:rPr>
          <w:rFonts w:cstheme="minorHAnsi"/>
          <w:color w:val="000000"/>
          <w:sz w:val="22"/>
          <w:szCs w:val="22"/>
        </w:rPr>
        <w:t>The Florida Department of Health conducted an </w:t>
      </w:r>
      <w:r w:rsidRPr="000858D5">
        <w:rPr>
          <w:rFonts w:cstheme="minorHAnsi"/>
          <w:sz w:val="22"/>
          <w:szCs w:val="22"/>
        </w:rPr>
        <w:t xml:space="preserve">analysis </w:t>
      </w:r>
      <w:r w:rsidRPr="000858D5">
        <w:rPr>
          <w:rFonts w:cstheme="minorHAnsi"/>
          <w:color w:val="000000"/>
          <w:sz w:val="22"/>
          <w:szCs w:val="22"/>
        </w:rPr>
        <w:t>to evaluate vaccine safety.</w:t>
      </w:r>
      <w:r>
        <w:rPr>
          <w:rStyle w:val="FootnoteReference"/>
          <w:rFonts w:cstheme="minorHAnsi"/>
          <w:color w:val="000000"/>
          <w:sz w:val="22"/>
          <w:szCs w:val="22"/>
        </w:rPr>
        <w:footnoteReference w:id="3"/>
      </w:r>
      <w:r w:rsidRPr="000858D5">
        <w:rPr>
          <w:rFonts w:cstheme="minorHAnsi"/>
          <w:color w:val="000000"/>
          <w:sz w:val="22"/>
          <w:szCs w:val="22"/>
        </w:rPr>
        <w:t xml:space="preserve">  This analysis found that there is an 84% increase in the relative incidence of cardiac-related death among males 18-39 years old within 28 days following mRNA vaccination. Non-mRNA vaccines were not found to have these increased risks. </w:t>
      </w:r>
    </w:p>
    <w:p w14:paraId="45EC392C" w14:textId="77777777" w:rsidR="009B33C5" w:rsidRPr="000858D5" w:rsidRDefault="009B33C5" w:rsidP="009B33C5">
      <w:pPr>
        <w:pStyle w:val="ListParagraph"/>
        <w:rPr>
          <w:rFonts w:cstheme="minorHAnsi"/>
          <w:color w:val="000000"/>
          <w:sz w:val="22"/>
          <w:szCs w:val="22"/>
        </w:rPr>
      </w:pPr>
    </w:p>
    <w:p w14:paraId="125A1D16" w14:textId="77777777" w:rsidR="009B33C5" w:rsidRPr="000858D5" w:rsidRDefault="009B33C5" w:rsidP="009B33C5">
      <w:pPr>
        <w:pStyle w:val="ListParagraph"/>
        <w:numPr>
          <w:ilvl w:val="0"/>
          <w:numId w:val="5"/>
        </w:numPr>
        <w:jc w:val="both"/>
        <w:rPr>
          <w:rFonts w:cstheme="minorHAnsi"/>
          <w:sz w:val="22"/>
          <w:szCs w:val="22"/>
        </w:rPr>
      </w:pPr>
      <w:r>
        <w:rPr>
          <w:rFonts w:cstheme="minorHAnsi"/>
          <w:color w:val="000000"/>
          <w:sz w:val="22"/>
          <w:szCs w:val="22"/>
        </w:rPr>
        <w:t>T</w:t>
      </w:r>
      <w:r w:rsidRPr="000858D5">
        <w:rPr>
          <w:rFonts w:cstheme="minorHAnsi"/>
          <w:color w:val="000000"/>
          <w:sz w:val="22"/>
          <w:szCs w:val="22"/>
        </w:rPr>
        <w:t xml:space="preserve">he </w:t>
      </w:r>
      <w:r>
        <w:rPr>
          <w:rFonts w:cstheme="minorHAnsi"/>
          <w:color w:val="000000"/>
          <w:sz w:val="22"/>
          <w:szCs w:val="22"/>
        </w:rPr>
        <w:t xml:space="preserve">Florida </w:t>
      </w:r>
      <w:r w:rsidRPr="000858D5">
        <w:rPr>
          <w:rFonts w:cstheme="minorHAnsi"/>
          <w:color w:val="000000"/>
          <w:sz w:val="22"/>
          <w:szCs w:val="22"/>
        </w:rPr>
        <w:t xml:space="preserve">State Surgeon General recommends </w:t>
      </w:r>
      <w:r w:rsidRPr="000858D5">
        <w:rPr>
          <w:rFonts w:cstheme="minorHAnsi"/>
          <w:color w:val="000000"/>
          <w:sz w:val="22"/>
          <w:szCs w:val="22"/>
          <w:u w:val="single"/>
        </w:rPr>
        <w:t>against</w:t>
      </w:r>
      <w:r w:rsidRPr="000858D5">
        <w:rPr>
          <w:rFonts w:cstheme="minorHAnsi"/>
          <w:color w:val="000000"/>
          <w:sz w:val="22"/>
          <w:szCs w:val="22"/>
        </w:rPr>
        <w:t xml:space="preserve"> males aged 18 to 39 from receiving mRNA COVID-19 vaccines. </w:t>
      </w:r>
    </w:p>
    <w:p w14:paraId="261A8F23" w14:textId="77777777" w:rsidR="009B33C5" w:rsidRPr="000858D5" w:rsidRDefault="009B33C5" w:rsidP="009B33C5">
      <w:pPr>
        <w:pStyle w:val="ListParagraph"/>
        <w:rPr>
          <w:rFonts w:eastAsia="Times New Roman" w:cstheme="minorHAnsi"/>
          <w:sz w:val="22"/>
          <w:szCs w:val="22"/>
        </w:rPr>
      </w:pPr>
    </w:p>
    <w:p w14:paraId="63F209C1" w14:textId="77777777" w:rsidR="009B33C5" w:rsidRPr="000858D5" w:rsidRDefault="009B33C5" w:rsidP="009B33C5">
      <w:pPr>
        <w:pStyle w:val="ListParagraph"/>
        <w:numPr>
          <w:ilvl w:val="0"/>
          <w:numId w:val="5"/>
        </w:numPr>
        <w:jc w:val="both"/>
        <w:rPr>
          <w:rFonts w:cstheme="minorHAnsi"/>
          <w:sz w:val="22"/>
          <w:szCs w:val="22"/>
        </w:rPr>
      </w:pPr>
      <w:r w:rsidRPr="000858D5">
        <w:rPr>
          <w:rFonts w:eastAsia="Times New Roman" w:cstheme="minorHAnsi"/>
          <w:sz w:val="22"/>
          <w:szCs w:val="22"/>
        </w:rPr>
        <w:t xml:space="preserve">The Department continues to stand by its Guidance for Pediatric COVID-19 Vaccines, issued March 2022, which recommends </w:t>
      </w:r>
      <w:r w:rsidRPr="000858D5">
        <w:rPr>
          <w:rFonts w:eastAsia="Times New Roman" w:cstheme="minorHAnsi"/>
          <w:sz w:val="22"/>
          <w:szCs w:val="22"/>
          <w:u w:val="single"/>
        </w:rPr>
        <w:t>against</w:t>
      </w:r>
      <w:r w:rsidRPr="000858D5">
        <w:rPr>
          <w:rFonts w:eastAsia="Times New Roman" w:cstheme="minorHAnsi"/>
          <w:sz w:val="22"/>
          <w:szCs w:val="22"/>
        </w:rPr>
        <w:t xml:space="preserve"> use in healthy children and adolescents 5 years old to 17 years old. This now includes recommendations against COVID-19 vaccination among infants and children under 5 years old.</w:t>
      </w:r>
    </w:p>
    <w:p w14:paraId="576D1B5C" w14:textId="77777777" w:rsidR="009B33C5" w:rsidRPr="000858D5" w:rsidRDefault="009B33C5" w:rsidP="009B33C5">
      <w:pPr>
        <w:pStyle w:val="ListParagraph"/>
        <w:rPr>
          <w:rFonts w:cstheme="minorHAnsi"/>
          <w:sz w:val="22"/>
          <w:szCs w:val="22"/>
        </w:rPr>
      </w:pPr>
    </w:p>
    <w:p w14:paraId="0FBF87FE" w14:textId="77777777" w:rsidR="009B33C5" w:rsidRDefault="009B33C5" w:rsidP="009B33C5">
      <w:pPr>
        <w:pStyle w:val="ListParagraph"/>
        <w:numPr>
          <w:ilvl w:val="0"/>
          <w:numId w:val="5"/>
        </w:numPr>
        <w:jc w:val="both"/>
        <w:rPr>
          <w:rFonts w:cstheme="minorHAnsi"/>
          <w:sz w:val="22"/>
          <w:szCs w:val="22"/>
        </w:rPr>
      </w:pPr>
      <w:r w:rsidRPr="000858D5">
        <w:rPr>
          <w:rFonts w:cstheme="minorHAnsi"/>
          <w:sz w:val="22"/>
          <w:szCs w:val="22"/>
        </w:rPr>
        <w:t xml:space="preserve">On December 4, 2024, the US Select Subcommittee on the Coronavirus Pandemic released its two-year investigation and concluded that vaccine mandates were not supported by science and did more harm than good. </w:t>
      </w:r>
    </w:p>
    <w:p w14:paraId="41D0E082" w14:textId="77777777" w:rsidR="009B33C5" w:rsidRPr="000858D5" w:rsidRDefault="009B33C5" w:rsidP="009B33C5">
      <w:pPr>
        <w:pStyle w:val="ListParagraph"/>
        <w:rPr>
          <w:rFonts w:cstheme="minorHAnsi"/>
          <w:sz w:val="22"/>
          <w:szCs w:val="22"/>
        </w:rPr>
      </w:pPr>
    </w:p>
    <w:p w14:paraId="0541AEC7" w14:textId="77777777" w:rsidR="009B33C5" w:rsidRPr="000858D5" w:rsidRDefault="009B33C5" w:rsidP="009B33C5">
      <w:pPr>
        <w:pStyle w:val="ListParagraph"/>
        <w:numPr>
          <w:ilvl w:val="0"/>
          <w:numId w:val="5"/>
        </w:numPr>
        <w:jc w:val="both"/>
        <w:rPr>
          <w:rFonts w:cstheme="minorHAnsi"/>
          <w:sz w:val="22"/>
          <w:szCs w:val="22"/>
        </w:rPr>
      </w:pPr>
      <w:r w:rsidRPr="000858D5">
        <w:rPr>
          <w:rFonts w:cstheme="minorHAnsi"/>
          <w:sz w:val="22"/>
          <w:szCs w:val="22"/>
        </w:rPr>
        <w:t xml:space="preserve">The </w:t>
      </w:r>
      <w:r w:rsidRPr="000858D5">
        <w:rPr>
          <w:rFonts w:cstheme="minorHAnsi"/>
          <w:b/>
          <w:bCs/>
          <w:sz w:val="22"/>
          <w:szCs w:val="22"/>
        </w:rPr>
        <w:t>National Citizens Inquiry</w:t>
      </w:r>
      <w:r w:rsidRPr="000858D5">
        <w:rPr>
          <w:rFonts w:cstheme="minorHAnsi"/>
          <w:sz w:val="22"/>
          <w:szCs w:val="22"/>
        </w:rPr>
        <w:t xml:space="preserve"> conducted 27 days of hearings in 9 cities across Canada in 2023-24 on the Canadian government’s response to COVID. The hearings heard the testimony of 350+ witnesses, both expert and lay, who revealed the very real consequences of the COVID measures </w:t>
      </w:r>
      <w:r w:rsidRPr="000858D5">
        <w:rPr>
          <w:rFonts w:cstheme="minorHAnsi"/>
          <w:sz w:val="22"/>
          <w:szCs w:val="22"/>
        </w:rPr>
        <w:lastRenderedPageBreak/>
        <w:t xml:space="preserve">including the COVID vaccine. The Commissioner’s Supplementary and Final Reports concluded that </w:t>
      </w:r>
      <w:r w:rsidRPr="000858D5">
        <w:rPr>
          <w:rFonts w:cstheme="minorHAnsi"/>
          <w:i/>
          <w:iCs/>
          <w:sz w:val="22"/>
          <w:szCs w:val="22"/>
        </w:rPr>
        <w:t xml:space="preserve">“the current use of Covid-19 vaccines that were authorized under the revised provisions of the Interim Order should be stopped immediately.” </w:t>
      </w:r>
      <w:r>
        <w:rPr>
          <w:rStyle w:val="FootnoteReference"/>
          <w:rFonts w:cstheme="minorHAnsi"/>
          <w:i/>
          <w:iCs/>
          <w:sz w:val="22"/>
          <w:szCs w:val="22"/>
        </w:rPr>
        <w:footnoteReference w:id="4"/>
      </w:r>
      <w:r w:rsidRPr="000858D5">
        <w:rPr>
          <w:rFonts w:cstheme="minorHAnsi"/>
          <w:i/>
          <w:iCs/>
          <w:sz w:val="22"/>
          <w:szCs w:val="22"/>
        </w:rPr>
        <w:t xml:space="preserve"> </w:t>
      </w:r>
      <w:r>
        <w:rPr>
          <w:rStyle w:val="FootnoteReference"/>
          <w:rFonts w:cstheme="minorHAnsi"/>
          <w:i/>
          <w:iCs/>
          <w:sz w:val="22"/>
          <w:szCs w:val="22"/>
        </w:rPr>
        <w:footnoteReference w:id="5"/>
      </w:r>
    </w:p>
    <w:p w14:paraId="43DAA9B6" w14:textId="77777777" w:rsidR="009B33C5" w:rsidRDefault="009B33C5" w:rsidP="009B33C5">
      <w:pPr>
        <w:jc w:val="both"/>
        <w:rPr>
          <w:rFonts w:eastAsia="Times New Roman" w:cstheme="minorHAnsi"/>
          <w:b/>
          <w:bCs/>
          <w:sz w:val="22"/>
          <w:szCs w:val="22"/>
        </w:rPr>
      </w:pPr>
    </w:p>
    <w:p w14:paraId="36AD8568" w14:textId="77777777" w:rsidR="009B33C5" w:rsidRPr="000858D5" w:rsidRDefault="009B33C5" w:rsidP="009B33C5">
      <w:pPr>
        <w:pStyle w:val="ListParagraph"/>
        <w:numPr>
          <w:ilvl w:val="0"/>
          <w:numId w:val="5"/>
        </w:numPr>
        <w:jc w:val="both"/>
        <w:rPr>
          <w:rFonts w:eastAsia="Times New Roman" w:cstheme="minorHAnsi"/>
          <w:b/>
          <w:bCs/>
          <w:sz w:val="22"/>
          <w:szCs w:val="22"/>
        </w:rPr>
      </w:pPr>
      <w:r w:rsidRPr="000858D5">
        <w:rPr>
          <w:rFonts w:eastAsia="Times New Roman" w:cstheme="minorHAnsi"/>
          <w:b/>
          <w:bCs/>
          <w:sz w:val="22"/>
          <w:szCs w:val="22"/>
        </w:rPr>
        <w:t>The following is accepted medical knowledge:</w:t>
      </w:r>
    </w:p>
    <w:p w14:paraId="39E3BBE7" w14:textId="77777777" w:rsidR="009B33C5" w:rsidRDefault="009B33C5" w:rsidP="009B33C5">
      <w:pPr>
        <w:numPr>
          <w:ilvl w:val="0"/>
          <w:numId w:val="6"/>
        </w:numPr>
        <w:spacing w:before="100" w:beforeAutospacing="1" w:after="100" w:afterAutospacing="1"/>
        <w:jc w:val="both"/>
        <w:rPr>
          <w:rFonts w:eastAsia="Times New Roman" w:cstheme="minorHAnsi"/>
          <w:color w:val="000000"/>
          <w:sz w:val="22"/>
          <w:szCs w:val="22"/>
        </w:rPr>
      </w:pPr>
      <w:r>
        <w:rPr>
          <w:rFonts w:eastAsia="Times New Roman" w:cstheme="minorHAnsi"/>
          <w:color w:val="000000"/>
          <w:sz w:val="22"/>
          <w:szCs w:val="22"/>
        </w:rPr>
        <w:t>The COVID injections do not stop infection or transmission.</w:t>
      </w:r>
    </w:p>
    <w:p w14:paraId="70AC4D94" w14:textId="77777777" w:rsidR="009B33C5" w:rsidRDefault="009B33C5" w:rsidP="009B33C5">
      <w:pPr>
        <w:numPr>
          <w:ilvl w:val="0"/>
          <w:numId w:val="6"/>
        </w:numPr>
        <w:spacing w:before="100" w:beforeAutospacing="1" w:after="100" w:afterAutospacing="1"/>
        <w:jc w:val="both"/>
        <w:rPr>
          <w:rFonts w:eastAsia="Times New Roman" w:cstheme="minorHAnsi"/>
          <w:color w:val="000000"/>
          <w:sz w:val="22"/>
          <w:szCs w:val="22"/>
        </w:rPr>
      </w:pPr>
      <w:r>
        <w:rPr>
          <w:rFonts w:eastAsia="Times New Roman" w:cstheme="minorHAnsi"/>
          <w:color w:val="000000"/>
          <w:sz w:val="22"/>
          <w:szCs w:val="22"/>
        </w:rPr>
        <w:t>Healthy young people have essentially zero risk of serious illness and death from COVID.</w:t>
      </w:r>
    </w:p>
    <w:p w14:paraId="1D291D9B" w14:textId="77777777" w:rsidR="009B33C5" w:rsidRDefault="009B33C5" w:rsidP="009B33C5">
      <w:pPr>
        <w:pStyle w:val="ListParagraph"/>
        <w:numPr>
          <w:ilvl w:val="0"/>
          <w:numId w:val="6"/>
        </w:numPr>
        <w:jc w:val="both"/>
        <w:rPr>
          <w:rFonts w:cstheme="minorHAnsi"/>
          <w:color w:val="000000" w:themeColor="text1"/>
          <w:sz w:val="22"/>
          <w:szCs w:val="22"/>
        </w:rPr>
      </w:pPr>
      <w:r>
        <w:rPr>
          <w:rFonts w:cstheme="minorHAnsi"/>
          <w:color w:val="000000" w:themeColor="text1"/>
          <w:sz w:val="22"/>
          <w:szCs w:val="22"/>
          <w:shd w:val="clear" w:color="auto" w:fill="FFFFFF"/>
        </w:rPr>
        <w:t>Since the COVID mRNA “vaccines” were given to the public, </w:t>
      </w:r>
      <w:hyperlink r:id="rId13" w:tooltip="https://x.com/JesslovesMJK/status/1805585428529004939" w:history="1">
        <w:r>
          <w:rPr>
            <w:rStyle w:val="Hyperlink"/>
            <w:rFonts w:cstheme="minorHAnsi"/>
            <w:color w:val="000000" w:themeColor="text1"/>
            <w:sz w:val="22"/>
            <w:szCs w:val="22"/>
            <w:shd w:val="clear" w:color="auto" w:fill="FFFFFF"/>
          </w:rPr>
          <w:t>over 1.6 million adverse events and over 38,000 deaths</w:t>
        </w:r>
      </w:hyperlink>
      <w:r>
        <w:rPr>
          <w:rFonts w:cstheme="minorHAnsi"/>
          <w:color w:val="000000" w:themeColor="text1"/>
          <w:sz w:val="22"/>
          <w:szCs w:val="22"/>
          <w:shd w:val="clear" w:color="auto" w:fill="FFFFFF"/>
        </w:rPr>
        <w:t xml:space="preserve"> related to these injections have been reported to VAERS in the US. </w:t>
      </w:r>
    </w:p>
    <w:p w14:paraId="4D617A15" w14:textId="77777777" w:rsidR="009B33C5" w:rsidRDefault="009B33C5" w:rsidP="009B33C5">
      <w:pPr>
        <w:pStyle w:val="ListParagraph"/>
        <w:numPr>
          <w:ilvl w:val="0"/>
          <w:numId w:val="6"/>
        </w:numPr>
        <w:jc w:val="both"/>
        <w:rPr>
          <w:rFonts w:cstheme="minorHAnsi"/>
          <w:color w:val="000000" w:themeColor="text1"/>
          <w:sz w:val="22"/>
          <w:szCs w:val="22"/>
        </w:rPr>
      </w:pPr>
      <w:r>
        <w:rPr>
          <w:rFonts w:cstheme="minorHAnsi"/>
          <w:color w:val="000000" w:themeColor="text1"/>
          <w:sz w:val="22"/>
          <w:szCs w:val="22"/>
          <w:shd w:val="clear" w:color="auto" w:fill="FFFFFF"/>
        </w:rPr>
        <w:t>Laboratory analysis has found high levels of DNA adulteration, and multiple undeclared genetic sequences in both Moderna and Pfizer Covid-19 genetic “vaccines”.</w:t>
      </w:r>
    </w:p>
    <w:p w14:paraId="356C1959" w14:textId="77777777" w:rsidR="00000000" w:rsidRDefault="00000000"/>
    <w:sectPr w:rsidR="00033C0C" w:rsidSect="00D550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5C848" w14:textId="77777777" w:rsidR="006E16E2" w:rsidRDefault="006E16E2" w:rsidP="009B33C5">
      <w:r>
        <w:separator/>
      </w:r>
    </w:p>
  </w:endnote>
  <w:endnote w:type="continuationSeparator" w:id="0">
    <w:p w14:paraId="69DCC086" w14:textId="77777777" w:rsidR="006E16E2" w:rsidRDefault="006E16E2" w:rsidP="009B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A59EF" w14:textId="77777777" w:rsidR="006E16E2" w:rsidRDefault="006E16E2" w:rsidP="009B33C5">
      <w:r>
        <w:separator/>
      </w:r>
    </w:p>
  </w:footnote>
  <w:footnote w:type="continuationSeparator" w:id="0">
    <w:p w14:paraId="54EAD9AE" w14:textId="77777777" w:rsidR="006E16E2" w:rsidRDefault="006E16E2" w:rsidP="009B33C5">
      <w:r>
        <w:continuationSeparator/>
      </w:r>
    </w:p>
  </w:footnote>
  <w:footnote w:id="1">
    <w:p w14:paraId="2F954901" w14:textId="77777777" w:rsidR="009B33C5" w:rsidRDefault="009B33C5" w:rsidP="009B33C5">
      <w:pPr>
        <w:rPr>
          <w:rFonts w:cstheme="minorHAnsi"/>
          <w:color w:val="000000" w:themeColor="text1"/>
          <w:sz w:val="16"/>
          <w:szCs w:val="16"/>
          <w:shd w:val="clear" w:color="auto" w:fill="FFFFFF"/>
        </w:rPr>
      </w:pPr>
      <w:r>
        <w:rPr>
          <w:rStyle w:val="FootnoteReference"/>
          <w:sz w:val="16"/>
          <w:szCs w:val="16"/>
        </w:rPr>
        <w:footnoteRef/>
      </w:r>
      <w:r>
        <w:rPr>
          <w:sz w:val="16"/>
          <w:szCs w:val="16"/>
        </w:rPr>
        <w:t xml:space="preserve"> </w:t>
      </w:r>
      <w:hyperlink r:id="rId1" w:tooltip="https://parl-gc.primo.exlibrisgroup.com/discovery/delivery/01CALP_INST:01CALP/12165649990002616?lang=en" w:history="1">
        <w:r>
          <w:rPr>
            <w:rStyle w:val="Hyperlink"/>
            <w:rFonts w:cstheme="minorHAnsi"/>
            <w:sz w:val="16"/>
            <w:szCs w:val="16"/>
            <w:shd w:val="clear" w:color="auto" w:fill="FFFFFF"/>
          </w:rPr>
          <w:t>https://parl-gc.primo.exlibrisgroup.com/discovery/delivery/01CALP_INST:01CALP/12165649990002616?lang=en</w:t>
        </w:r>
      </w:hyperlink>
    </w:p>
  </w:footnote>
  <w:footnote w:id="2">
    <w:p w14:paraId="0D1E68E2" w14:textId="77777777" w:rsidR="009B33C5" w:rsidRDefault="009B33C5" w:rsidP="009B33C5">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w:t>
      </w:r>
      <w:hyperlink r:id="rId2" w:tooltip="https://www.medrxiv.org/content/10.1101/2024.05.20.24306810v1.full.pdf" w:history="1">
        <w:r>
          <w:rPr>
            <w:rStyle w:val="Hyperlink"/>
            <w:rFonts w:cstheme="minorHAnsi"/>
            <w:sz w:val="16"/>
            <w:szCs w:val="16"/>
          </w:rPr>
          <w:t>https://www.medrxiv.org/content/10.1101/2024.05.20.24306810v1.full.pdf</w:t>
        </w:r>
      </w:hyperlink>
    </w:p>
  </w:footnote>
  <w:footnote w:id="3">
    <w:p w14:paraId="62AA5E72" w14:textId="77777777" w:rsidR="009B33C5" w:rsidRDefault="009B33C5" w:rsidP="009B33C5">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w:t>
      </w:r>
      <w:hyperlink r:id="rId3" w:tooltip="https://www.floridahealth.gov/diseases-and-conditions/respiratory-illness/COVID-19/index.html" w:history="1">
        <w:r>
          <w:rPr>
            <w:rStyle w:val="Hyperlink"/>
            <w:rFonts w:cstheme="minorHAnsi"/>
            <w:sz w:val="16"/>
            <w:szCs w:val="16"/>
          </w:rPr>
          <w:t>https://www.floridahealth.gov/diseases-and-conditions/respiratory-illness/COVID-19/index.html</w:t>
        </w:r>
      </w:hyperlink>
    </w:p>
  </w:footnote>
  <w:footnote w:id="4">
    <w:p w14:paraId="3CF62C08" w14:textId="77777777" w:rsidR="009B33C5" w:rsidRDefault="009B33C5" w:rsidP="009B33C5">
      <w:pPr>
        <w:pStyle w:val="FootnoteText"/>
        <w:rPr>
          <w:sz w:val="16"/>
          <w:szCs w:val="16"/>
        </w:rPr>
      </w:pPr>
      <w:r>
        <w:rPr>
          <w:rStyle w:val="FootnoteReference"/>
          <w:sz w:val="16"/>
          <w:szCs w:val="16"/>
        </w:rPr>
        <w:footnoteRef/>
      </w:r>
      <w:r>
        <w:rPr>
          <w:sz w:val="16"/>
          <w:szCs w:val="16"/>
        </w:rPr>
        <w:t xml:space="preserve"> </w:t>
      </w:r>
      <w:hyperlink r:id="rId4" w:tooltip="https://nationalcitizensinquiry.ca" w:history="1">
        <w:r>
          <w:rPr>
            <w:rStyle w:val="Hyperlink"/>
            <w:sz w:val="16"/>
            <w:szCs w:val="16"/>
          </w:rPr>
          <w:t>https://nationalcitizensinquiry.ca</w:t>
        </w:r>
      </w:hyperlink>
    </w:p>
  </w:footnote>
  <w:footnote w:id="5">
    <w:p w14:paraId="4B0408F8" w14:textId="77777777" w:rsidR="009B33C5" w:rsidRDefault="009B33C5" w:rsidP="009B33C5">
      <w:pPr>
        <w:rPr>
          <w:rFonts w:cstheme="minorHAnsi"/>
          <w:sz w:val="16"/>
          <w:szCs w:val="16"/>
        </w:rPr>
      </w:pPr>
      <w:r>
        <w:rPr>
          <w:rStyle w:val="FootnoteReference"/>
          <w:rFonts w:cstheme="minorHAnsi"/>
          <w:sz w:val="16"/>
          <w:szCs w:val="16"/>
        </w:rPr>
        <w:footnoteRef/>
      </w:r>
      <w:r>
        <w:rPr>
          <w:rFonts w:cstheme="minorHAnsi"/>
          <w:sz w:val="16"/>
          <w:szCs w:val="16"/>
        </w:rPr>
        <w:t xml:space="preserve"> </w:t>
      </w:r>
      <w:hyperlink r:id="rId5" w:tooltip="https://nationalcitizensinquiry.b-cdn.net/wp-content/uploads/2024/06/mini-reports-vac-test-authorization.pdf" w:history="1">
        <w:r>
          <w:rPr>
            <w:rStyle w:val="Hyperlink"/>
            <w:rFonts w:cstheme="minorHAnsi"/>
            <w:sz w:val="16"/>
            <w:szCs w:val="16"/>
          </w:rPr>
          <w:t>https://nationalcitizensinquiry.b-cdn.net/wp-content/uploads/2024/06/mini-reports-vac-test-authorization.pdf</w:t>
        </w:r>
      </w:hyperlink>
    </w:p>
    <w:p w14:paraId="74D8F8AB" w14:textId="77777777" w:rsidR="009B33C5" w:rsidRDefault="009B33C5" w:rsidP="009B33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E692C"/>
    <w:multiLevelType w:val="multilevel"/>
    <w:tmpl w:val="BF9C3B0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4624E"/>
    <w:multiLevelType w:val="hybridMultilevel"/>
    <w:tmpl w:val="380E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800AA"/>
    <w:multiLevelType w:val="multilevel"/>
    <w:tmpl w:val="39FE4F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9378E"/>
    <w:multiLevelType w:val="multilevel"/>
    <w:tmpl w:val="182805C2"/>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7ED7FE3"/>
    <w:multiLevelType w:val="multilevel"/>
    <w:tmpl w:val="DAF0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33849">
    <w:abstractNumId w:val="0"/>
  </w:num>
  <w:num w:numId="2" w16cid:durableId="1041323171">
    <w:abstractNumId w:val="4"/>
  </w:num>
  <w:num w:numId="3" w16cid:durableId="574513937">
    <w:abstractNumId w:val="2"/>
    <w:lvlOverride w:ilvl="0">
      <w:lvl w:ilvl="0">
        <w:numFmt w:val="decimal"/>
        <w:lvlText w:val="%1."/>
        <w:lvlJc w:val="left"/>
      </w:lvl>
    </w:lvlOverride>
  </w:num>
  <w:num w:numId="4" w16cid:durableId="1018968489">
    <w:abstractNumId w:val="2"/>
    <w:lvlOverride w:ilvl="0">
      <w:lvl w:ilvl="0">
        <w:numFmt w:val="decimal"/>
        <w:lvlText w:val="%1."/>
        <w:lvlJc w:val="left"/>
      </w:lvl>
    </w:lvlOverride>
  </w:num>
  <w:num w:numId="5" w16cid:durableId="1695033856">
    <w:abstractNumId w:val="1"/>
  </w:num>
  <w:num w:numId="6" w16cid:durableId="61174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41"/>
    <w:rsid w:val="00234B41"/>
    <w:rsid w:val="00456B13"/>
    <w:rsid w:val="006E16E2"/>
    <w:rsid w:val="008F760B"/>
    <w:rsid w:val="009B33C5"/>
    <w:rsid w:val="00BB3919"/>
    <w:rsid w:val="00D55033"/>
    <w:rsid w:val="00D95084"/>
    <w:rsid w:val="00E214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206C"/>
  <w15:chartTrackingRefBased/>
  <w15:docId w15:val="{1052D5A6-6812-C143-8B60-DCAB1530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B41"/>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34B41"/>
  </w:style>
  <w:style w:type="character" w:styleId="Hyperlink">
    <w:name w:val="Hyperlink"/>
    <w:basedOn w:val="DefaultParagraphFont"/>
    <w:uiPriority w:val="99"/>
    <w:unhideWhenUsed/>
    <w:rsid w:val="00234B41"/>
    <w:rPr>
      <w:color w:val="0000FF"/>
      <w:u w:val="single"/>
    </w:rPr>
  </w:style>
  <w:style w:type="character" w:styleId="UnresolvedMention">
    <w:name w:val="Unresolved Mention"/>
    <w:basedOn w:val="DefaultParagraphFont"/>
    <w:uiPriority w:val="99"/>
    <w:semiHidden/>
    <w:unhideWhenUsed/>
    <w:rsid w:val="00234B41"/>
    <w:rPr>
      <w:color w:val="605E5C"/>
      <w:shd w:val="clear" w:color="auto" w:fill="E1DFDD"/>
    </w:rPr>
  </w:style>
  <w:style w:type="paragraph" w:styleId="ListParagraph">
    <w:name w:val="List Paragraph"/>
    <w:basedOn w:val="Normal"/>
    <w:uiPriority w:val="34"/>
    <w:qFormat/>
    <w:rsid w:val="00234B41"/>
    <w:pPr>
      <w:ind w:left="720"/>
      <w:contextualSpacing/>
    </w:pPr>
  </w:style>
  <w:style w:type="character" w:styleId="Strong">
    <w:name w:val="Strong"/>
    <w:basedOn w:val="DefaultParagraphFont"/>
    <w:uiPriority w:val="22"/>
    <w:qFormat/>
    <w:rsid w:val="009B33C5"/>
    <w:rPr>
      <w:b/>
      <w:bCs/>
    </w:rPr>
  </w:style>
  <w:style w:type="paragraph" w:styleId="FootnoteText">
    <w:name w:val="footnote text"/>
    <w:basedOn w:val="Normal"/>
    <w:link w:val="FootnoteTextChar"/>
    <w:uiPriority w:val="99"/>
    <w:semiHidden/>
    <w:unhideWhenUsed/>
    <w:rsid w:val="009B33C5"/>
    <w:rPr>
      <w:sz w:val="20"/>
      <w:szCs w:val="20"/>
    </w:rPr>
  </w:style>
  <w:style w:type="character" w:customStyle="1" w:styleId="FootnoteTextChar">
    <w:name w:val="Footnote Text Char"/>
    <w:basedOn w:val="DefaultParagraphFont"/>
    <w:link w:val="FootnoteText"/>
    <w:uiPriority w:val="99"/>
    <w:semiHidden/>
    <w:rsid w:val="009B33C5"/>
    <w:rPr>
      <w:sz w:val="20"/>
      <w:szCs w:val="20"/>
    </w:rPr>
  </w:style>
  <w:style w:type="character" w:styleId="FootnoteReference">
    <w:name w:val="footnote reference"/>
    <w:basedOn w:val="DefaultParagraphFont"/>
    <w:uiPriority w:val="99"/>
    <w:semiHidden/>
    <w:unhideWhenUsed/>
    <w:rsid w:val="009B33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731997">
      <w:bodyDiv w:val="1"/>
      <w:marLeft w:val="0"/>
      <w:marRight w:val="0"/>
      <w:marTop w:val="0"/>
      <w:marBottom w:val="0"/>
      <w:divBdr>
        <w:top w:val="none" w:sz="0" w:space="0" w:color="auto"/>
        <w:left w:val="none" w:sz="0" w:space="0" w:color="auto"/>
        <w:bottom w:val="none" w:sz="0" w:space="0" w:color="auto"/>
        <w:right w:val="none" w:sz="0" w:space="0" w:color="auto"/>
      </w:divBdr>
    </w:div>
    <w:div w:id="21236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citizensinquiry.ca/commissioners-report/" TargetMode="External"/><Relationship Id="rId13" Type="http://schemas.openxmlformats.org/officeDocument/2006/relationships/hyperlink" Target="https://x.com/JesslovesMJK/status/1805585428529004939" TargetMode="External"/><Relationship Id="rId3" Type="http://schemas.openxmlformats.org/officeDocument/2006/relationships/settings" Target="settings.xml"/><Relationship Id="rId7" Type="http://schemas.openxmlformats.org/officeDocument/2006/relationships/hyperlink" Target="https://nationalcitizensinquiry.ca/" TargetMode="External"/><Relationship Id="rId12" Type="http://schemas.openxmlformats.org/officeDocument/2006/relationships/hyperlink" Target="https://nationalcitizensinquiry.ca/testif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ckkids.ca/contentassets/50c1bd3c95e74dcf9fa7c9f6fd707bd7/interim-guidance_myocarditis-pericarditis-after-mrna-covid-19-vaccination-in-childr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tchute.com/video/mLtASUmBSCJm" TargetMode="External"/><Relationship Id="rId4" Type="http://schemas.openxmlformats.org/officeDocument/2006/relationships/webSettings" Target="webSettings.xml"/><Relationship Id="rId9" Type="http://schemas.openxmlformats.org/officeDocument/2006/relationships/hyperlink" Target="https://www.ppsc-sppc.gc.ca/eng/pub/fpsd-sfpg/fps-sfp/tpd/p2/index.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loridahealth.gov/diseases-and-conditions/respiratory-illness/COVID-19/index.html" TargetMode="External"/><Relationship Id="rId2" Type="http://schemas.openxmlformats.org/officeDocument/2006/relationships/hyperlink" Target="https://www.medrxiv.org/content/10.1101/2024.05.20.24306810v1.full.pdf" TargetMode="External"/><Relationship Id="rId1" Type="http://schemas.openxmlformats.org/officeDocument/2006/relationships/hyperlink" Target="https://parl-gc.primo.exlibrisgroup.com/discovery/delivery/01CALP_INST:01CALP/12165649990002616?lang=en" TargetMode="External"/><Relationship Id="rId5" Type="http://schemas.openxmlformats.org/officeDocument/2006/relationships/hyperlink" Target="https://nationalcitizensinquiry.b-cdn.net/wp-content/uploads/2024/06/mini-reports-vac-test-authorization.pdf" TargetMode="External"/><Relationship Id="rId4" Type="http://schemas.openxmlformats.org/officeDocument/2006/relationships/hyperlink" Target="https://nationalcitizensinqui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Terri Haydar</cp:lastModifiedBy>
  <cp:revision>2</cp:revision>
  <dcterms:created xsi:type="dcterms:W3CDTF">2025-01-03T16:35:00Z</dcterms:created>
  <dcterms:modified xsi:type="dcterms:W3CDTF">2025-01-03T16:35:00Z</dcterms:modified>
</cp:coreProperties>
</file>